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csostblzat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3"/>
      </w:tblGrid>
      <w:tr w:rsidR="00123A2C" w14:paraId="2AB19AE1" w14:textId="77777777">
        <w:trPr>
          <w:jc w:val="center"/>
        </w:trPr>
        <w:tc>
          <w:tcPr>
            <w:tcW w:w="5000" w:type="pct"/>
            <w:vAlign w:val="center"/>
          </w:tcPr>
          <w:p w14:paraId="6F7305C7" w14:textId="77777777" w:rsidR="00574C9B" w:rsidRPr="00A83175" w:rsidRDefault="00574C9B" w:rsidP="006125A1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</w:rPr>
              <w:t>VÉLEMÉNY</w:t>
            </w:r>
          </w:p>
        </w:tc>
      </w:tr>
      <w:tr w:rsidR="00123A2C" w14:paraId="6E221D29" w14:textId="77777777">
        <w:trPr>
          <w:trHeight w:val="567"/>
          <w:jc w:val="center"/>
        </w:trPr>
        <w:tc>
          <w:tcPr>
            <w:tcW w:w="5000" w:type="pct"/>
            <w:vAlign w:val="center"/>
          </w:tcPr>
          <w:p w14:paraId="7A8F7FAE" w14:textId="77777777" w:rsidR="00574C9B" w:rsidRPr="00A83175" w:rsidRDefault="00574C9B" w:rsidP="006125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Európai Gazdasági és Szociális Bizottság</w:t>
            </w:r>
          </w:p>
        </w:tc>
      </w:tr>
      <w:tr w:rsidR="00123A2C" w14:paraId="1147E2C4" w14:textId="77777777">
        <w:trPr>
          <w:jc w:val="center"/>
        </w:trPr>
        <w:tc>
          <w:tcPr>
            <w:tcW w:w="5000" w:type="pct"/>
            <w:vAlign w:val="center"/>
          </w:tcPr>
          <w:p w14:paraId="2DC59DEA" w14:textId="77777777" w:rsidR="00574C9B" w:rsidRPr="00A83175" w:rsidRDefault="00CA4930" w:rsidP="006125A1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</w:rPr>
              <w:t>A fenntartható vidék- és városfejlesztés holisztikus stratégiája felé</w:t>
            </w:r>
          </w:p>
        </w:tc>
      </w:tr>
      <w:tr w:rsidR="00123A2C" w14:paraId="7B8AE82E" w14:textId="77777777">
        <w:trPr>
          <w:jc w:val="center"/>
        </w:trPr>
        <w:tc>
          <w:tcPr>
            <w:tcW w:w="5000" w:type="pct"/>
            <w:vAlign w:val="center"/>
          </w:tcPr>
          <w:p w14:paraId="0DD33AFE" w14:textId="77777777" w:rsidR="00574C9B" w:rsidRPr="00A83175" w:rsidRDefault="00574C9B" w:rsidP="006125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position w:val="24"/>
                <w:sz w:val="24"/>
                <w:szCs w:val="24"/>
              </w:rPr>
            </w:pPr>
            <w:r>
              <w:rPr>
                <w:sz w:val="24"/>
              </w:rPr>
              <w:t>_____________</w:t>
            </w:r>
          </w:p>
        </w:tc>
      </w:tr>
      <w:tr w:rsidR="00123A2C" w14:paraId="078EE1BB" w14:textId="77777777">
        <w:trPr>
          <w:jc w:val="center"/>
        </w:trPr>
        <w:tc>
          <w:tcPr>
            <w:tcW w:w="5000" w:type="pct"/>
            <w:vAlign w:val="center"/>
          </w:tcPr>
          <w:p w14:paraId="1AFA189C" w14:textId="77777777" w:rsidR="00574C9B" w:rsidRPr="00A83175" w:rsidRDefault="00CA4930" w:rsidP="006125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A fenntartható vidék- és városfejlesztés holisztikus stratégiája felé</w:t>
            </w:r>
            <w:r>
              <w:rPr>
                <w:sz w:val="24"/>
              </w:rPr>
              <w:br/>
              <w:t>[saját kezdeményezésű vélemény]</w:t>
            </w:r>
          </w:p>
        </w:tc>
      </w:tr>
      <w:tr w:rsidR="00123A2C" w14:paraId="4F3C0538" w14:textId="77777777">
        <w:trPr>
          <w:jc w:val="center"/>
        </w:trPr>
        <w:tc>
          <w:tcPr>
            <w:tcW w:w="5000" w:type="pct"/>
            <w:vAlign w:val="center"/>
          </w:tcPr>
          <w:p w14:paraId="0F767A3C" w14:textId="77777777" w:rsidR="00574C9B" w:rsidRPr="00A83175" w:rsidRDefault="00574C9B" w:rsidP="006125A1">
            <w:pPr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123A2C" w14:paraId="5CBE8DFE" w14:textId="77777777">
        <w:trPr>
          <w:jc w:val="center"/>
        </w:trPr>
        <w:tc>
          <w:tcPr>
            <w:tcW w:w="5000" w:type="pct"/>
            <w:vAlign w:val="center"/>
          </w:tcPr>
          <w:p w14:paraId="4CA122BD" w14:textId="77777777" w:rsidR="00574C9B" w:rsidRPr="00A83175" w:rsidRDefault="00CA4930" w:rsidP="006125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NAT/820</w:t>
            </w:r>
          </w:p>
        </w:tc>
      </w:tr>
      <w:tr w:rsidR="00123A2C" w14:paraId="3DBA0471" w14:textId="77777777">
        <w:trPr>
          <w:jc w:val="center"/>
        </w:trPr>
        <w:tc>
          <w:tcPr>
            <w:tcW w:w="5000" w:type="pct"/>
            <w:vAlign w:val="center"/>
          </w:tcPr>
          <w:p w14:paraId="155A213E" w14:textId="77777777" w:rsidR="00574C9B" w:rsidRPr="00A83175" w:rsidRDefault="00574C9B" w:rsidP="006125A1">
            <w:pPr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123A2C" w14:paraId="57769C26" w14:textId="77777777">
        <w:trPr>
          <w:jc w:val="center"/>
        </w:trPr>
        <w:tc>
          <w:tcPr>
            <w:tcW w:w="5000" w:type="pct"/>
            <w:vAlign w:val="center"/>
          </w:tcPr>
          <w:p w14:paraId="01A1C5B3" w14:textId="77777777" w:rsidR="00CA73F3" w:rsidRDefault="00CA4930" w:rsidP="006727F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Josep PUXEU ROCAMORA</w:t>
            </w:r>
          </w:p>
          <w:p w14:paraId="26D1BE19" w14:textId="78F8F37C" w:rsidR="00CA4930" w:rsidRPr="00A83175" w:rsidRDefault="006727F4" w:rsidP="006727F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 xml:space="preserve"> </w:t>
            </w:r>
            <w:r w:rsidR="00CA4930">
              <w:rPr>
                <w:b/>
                <w:sz w:val="24"/>
              </w:rPr>
              <w:t>KÁLLAY Piroska</w:t>
            </w:r>
          </w:p>
        </w:tc>
      </w:tr>
    </w:tbl>
    <w:p w14:paraId="7C513A30" w14:textId="77777777" w:rsidR="00574C9B" w:rsidRPr="00A83175" w:rsidRDefault="00574C9B" w:rsidP="00574C9B">
      <w:r>
        <w:rPr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72E7DD5D" wp14:editId="44242655">
                <wp:simplePos x="0" y="0"/>
                <wp:positionH relativeFrom="rightMargin">
                  <wp:posOffset>-201930</wp:posOffset>
                </wp:positionH>
                <wp:positionV relativeFrom="page">
                  <wp:posOffset>9486900</wp:posOffset>
                </wp:positionV>
                <wp:extent cx="741600" cy="432000"/>
                <wp:effectExtent l="0" t="0" r="0" b="635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600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82B9F3" w14:textId="77777777" w:rsidR="00574C9B" w:rsidRDefault="00574C9B" w:rsidP="00574C9B">
                            <w:pPr>
                              <w:jc w:val="center"/>
                            </w:pPr>
                            <w:r>
                              <w:rPr>
                                <w:rFonts w:ascii="Arial" w:hAnsi="Arial"/>
                                <w:b/>
                                <w:sz w:val="48"/>
                              </w:rPr>
                              <w:t>HU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E7DD5D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-15.9pt;margin-top:747pt;width:58.4pt;height:34pt;z-index:-25165721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" o:allowincell="f" filled="f" stroked="f">
                <v:textbox>
                  <w:txbxContent>
                    <w:p w14:paraId="6C82B9F3" w14:textId="77777777" w:rsidR="00574C9B" w:rsidRDefault="00574C9B" w:rsidP="00574C9B">
                      <w:pPr>
                        <w:jc w:val="center"/>
                      </w:pPr>
                      <w:r>
                        <w:rPr>
                          <w:rFonts w:ascii="Arial" w:hAnsi="Arial"/>
                          <w:b/>
                          <w:sz w:val="48"/>
                        </w:rPr>
                        <w:t>HU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6E248793" w14:textId="77777777" w:rsidR="00574C9B" w:rsidRPr="00A83175" w:rsidRDefault="00574C9B" w:rsidP="00574C9B">
      <w:pPr>
        <w:rPr>
          <w:lang w:val="en-GB"/>
        </w:rPr>
      </w:pPr>
    </w:p>
    <w:p w14:paraId="2BEB4461" w14:textId="77777777" w:rsidR="00574C9B" w:rsidRPr="00A83175" w:rsidRDefault="00574C9B" w:rsidP="00574C9B">
      <w:pPr>
        <w:rPr>
          <w:lang w:val="en-GB"/>
        </w:rPr>
        <w:sectPr w:rsidR="00574C9B" w:rsidRPr="00A83175" w:rsidSect="00517408">
          <w:headerReference w:type="even" r:id="rId11"/>
          <w:headerReference w:type="default" r:id="rId12"/>
          <w:headerReference w:type="first" r:id="rId13"/>
          <w:pgSz w:w="11907" w:h="16839" w:code="9"/>
          <w:pgMar w:top="5669" w:right="1417" w:bottom="1417" w:left="1417" w:header="709" w:footer="709" w:gutter="0"/>
          <w:cols w:space="720"/>
          <w:docGrid w:linePitch="360"/>
        </w:sectPr>
      </w:pPr>
    </w:p>
    <w:p w14:paraId="1696ED52" w14:textId="77777777" w:rsidR="00AC5114" w:rsidRPr="00A83175" w:rsidRDefault="00AC5114" w:rsidP="00574C9B">
      <w:pPr>
        <w:rPr>
          <w:lang w:val="en-GB"/>
        </w:rPr>
      </w:pPr>
    </w:p>
    <w:p w14:paraId="20047E3A" w14:textId="77777777" w:rsidR="00AC5114" w:rsidRPr="00A83175" w:rsidRDefault="00AC5114" w:rsidP="00574C9B">
      <w:pPr>
        <w:rPr>
          <w:lang w:val="en-GB"/>
        </w:rPr>
        <w:sectPr w:rsidR="00AC5114" w:rsidRPr="00A83175" w:rsidSect="00517408">
          <w:headerReference w:type="even" r:id="rId14"/>
          <w:headerReference w:type="default" r:id="rId15"/>
          <w:footerReference w:type="default" r:id="rId16"/>
          <w:headerReference w:type="first" r:id="rId17"/>
          <w:pgSz w:w="11907" w:h="16839" w:code="9"/>
          <w:pgMar w:top="5669" w:right="1418" w:bottom="1418" w:left="1418" w:header="709" w:footer="709" w:gutter="0"/>
          <w:cols w:space="720"/>
          <w:docGrid w:linePitch="360"/>
        </w:sectPr>
      </w:pPr>
    </w:p>
    <w:p w14:paraId="676B48BD" w14:textId="77777777" w:rsidR="00A044AA" w:rsidRPr="00F21829" w:rsidRDefault="00A044AA" w:rsidP="00A044AA">
      <w:pPr>
        <w:pStyle w:val="Cmsor1"/>
        <w:keepNext/>
        <w:autoSpaceDE w:val="0"/>
        <w:autoSpaceDN w:val="0"/>
        <w:rPr>
          <w:color w:val="000000" w:themeColor="text1"/>
        </w:rPr>
      </w:pPr>
      <w:r>
        <w:rPr>
          <w:b/>
          <w:color w:val="000000" w:themeColor="text1"/>
        </w:rPr>
        <w:lastRenderedPageBreak/>
        <w:t>Következtetések és ajánlások</w:t>
      </w:r>
    </w:p>
    <w:p w14:paraId="19D27A6A" w14:textId="77777777" w:rsidR="00A044AA" w:rsidRPr="00F21829" w:rsidRDefault="00A044AA" w:rsidP="00A044AA">
      <w:pPr>
        <w:rPr>
          <w:color w:val="000000" w:themeColor="text1"/>
          <w:lang w:val="en-GB"/>
        </w:rPr>
      </w:pPr>
    </w:p>
    <w:p w14:paraId="3AAF02BC" w14:textId="77777777" w:rsidR="00A044AA" w:rsidRPr="00F21829" w:rsidRDefault="00A044AA" w:rsidP="00A044AA">
      <w:pPr>
        <w:pStyle w:val="Cmsor2"/>
        <w:autoSpaceDE w:val="0"/>
        <w:autoSpaceDN w:val="0"/>
        <w:rPr>
          <w:color w:val="000000" w:themeColor="text1"/>
        </w:rPr>
      </w:pPr>
      <w:r>
        <w:t xml:space="preserve">Az EGSZB meg van győződve arról, hogy </w:t>
      </w:r>
      <w:r>
        <w:rPr>
          <w:b/>
        </w:rPr>
        <w:t>Európa jövője</w:t>
      </w:r>
      <w:r>
        <w:t xml:space="preserve"> attól függ, hogyan kezeljük a vidéki térségeket, és hogy a </w:t>
      </w:r>
      <w:r>
        <w:rPr>
          <w:b/>
        </w:rPr>
        <w:t>városi</w:t>
      </w:r>
      <w:r>
        <w:t xml:space="preserve"> térségekkel való szorosabb együttműködésre van szükség annak biztosítása érdekében, hogy egyetlen térség vagy polgár se „maradjon le” a klímasemleges, fenntartható és virágzó Európai Unió felé történő igazságos átmenet során. Ez összhangban lenne az európai zöld és szociális megállapodás céljaival, a Next Generation EU helyreállítási csomaggal, a 2030-ig szóló területi agendával és a 17 fenntartható fejlődési céllal.</w:t>
      </w:r>
    </w:p>
    <w:p w14:paraId="6708B20C" w14:textId="77777777" w:rsidR="00A044AA" w:rsidRPr="00F21829" w:rsidRDefault="00A044AA" w:rsidP="00A044AA">
      <w:pPr>
        <w:rPr>
          <w:color w:val="000000" w:themeColor="text1"/>
          <w:lang w:val="en-GB"/>
        </w:rPr>
      </w:pPr>
    </w:p>
    <w:p w14:paraId="53A368B3" w14:textId="77777777" w:rsidR="00A044AA" w:rsidRPr="00F21829" w:rsidRDefault="00A044AA" w:rsidP="00A044AA">
      <w:pPr>
        <w:pStyle w:val="Cmsor2"/>
        <w:autoSpaceDE w:val="0"/>
        <w:autoSpaceDN w:val="0"/>
        <w:rPr>
          <w:color w:val="000000" w:themeColor="text1"/>
        </w:rPr>
      </w:pPr>
      <w:r>
        <w:rPr>
          <w:color w:val="000000" w:themeColor="text1"/>
        </w:rPr>
        <w:t xml:space="preserve">Az EGSZB úgy véli, hogy az EU-nak </w:t>
      </w:r>
      <w:r>
        <w:rPr>
          <w:b/>
          <w:color w:val="000000" w:themeColor="text1"/>
        </w:rPr>
        <w:t>csökkentenie kell a területek közötti különbségeke</w:t>
      </w:r>
      <w:r>
        <w:rPr>
          <w:color w:val="000000" w:themeColor="text1"/>
        </w:rPr>
        <w:t>t olyan szakpolitikák előmozdításával, amelyek minden szempontból biztosítják az igazságos és fenntartható átmenetet, és garantálják a megfelelő életminőséget a vidéki területeken.</w:t>
      </w:r>
    </w:p>
    <w:p w14:paraId="3EF47BE9" w14:textId="77777777" w:rsidR="00A044AA" w:rsidRPr="00F21829" w:rsidRDefault="00A044AA" w:rsidP="00A044AA">
      <w:pPr>
        <w:rPr>
          <w:color w:val="000000" w:themeColor="text1"/>
          <w:lang w:val="en-GB"/>
        </w:rPr>
      </w:pPr>
    </w:p>
    <w:p w14:paraId="44426E2A" w14:textId="77777777" w:rsidR="00A044AA" w:rsidRPr="00F21829" w:rsidRDefault="00A044AA" w:rsidP="00A044AA">
      <w:pPr>
        <w:pStyle w:val="Cmsor2"/>
        <w:autoSpaceDE w:val="0"/>
        <w:autoSpaceDN w:val="0"/>
        <w:rPr>
          <w:color w:val="000000" w:themeColor="text1"/>
        </w:rPr>
      </w:pPr>
      <w:r>
        <w:rPr>
          <w:color w:val="000000" w:themeColor="text1"/>
        </w:rPr>
        <w:t xml:space="preserve">Tekintettel az éghajlatváltozás és a világjárványok jelentette kihívásokra, az EGSZB hangsúlyozza, hogy </w:t>
      </w:r>
      <w:r>
        <w:rPr>
          <w:b/>
          <w:color w:val="000000" w:themeColor="text1"/>
        </w:rPr>
        <w:t>sürgősen</w:t>
      </w:r>
      <w:r>
        <w:rPr>
          <w:color w:val="000000" w:themeColor="text1"/>
        </w:rPr>
        <w:t xml:space="preserve"> cselekedni kell, és </w:t>
      </w:r>
      <w:r>
        <w:rPr>
          <w:b/>
          <w:color w:val="000000" w:themeColor="text1"/>
        </w:rPr>
        <w:t>paradigmaváltást</w:t>
      </w:r>
      <w:r>
        <w:rPr>
          <w:color w:val="000000" w:themeColor="text1"/>
        </w:rPr>
        <w:t xml:space="preserve"> kell végrehajtani annak érdekében, hogy demonstrálhassuk a közös munka hozzáadott értékét, és valamennyi polgár érdekében előmozdíthassuk a kölcsönös tiszteletet és megértést.</w:t>
      </w:r>
    </w:p>
    <w:p w14:paraId="438916E7" w14:textId="77777777" w:rsidR="00A044AA" w:rsidRPr="00F21829" w:rsidRDefault="00A044AA" w:rsidP="00A044AA">
      <w:pPr>
        <w:rPr>
          <w:color w:val="000000" w:themeColor="text1"/>
          <w:lang w:val="en-GB"/>
        </w:rPr>
      </w:pPr>
    </w:p>
    <w:p w14:paraId="7D4066FE" w14:textId="77777777" w:rsidR="00A044AA" w:rsidRPr="00F21829" w:rsidRDefault="00A044AA" w:rsidP="00A044AA">
      <w:pPr>
        <w:pStyle w:val="Cmsor2"/>
        <w:autoSpaceDE w:val="0"/>
        <w:autoSpaceDN w:val="0"/>
        <w:rPr>
          <w:color w:val="000000" w:themeColor="text1"/>
        </w:rPr>
      </w:pPr>
      <w:r>
        <w:rPr>
          <w:color w:val="000000" w:themeColor="text1"/>
        </w:rPr>
        <w:t xml:space="preserve">Az EGSZB ezért arra kéri a döntéshozókat, hogy dolgozzanak ki és hajtsanak végre egy olyan </w:t>
      </w:r>
      <w:r>
        <w:rPr>
          <w:b/>
          <w:color w:val="000000" w:themeColor="text1"/>
        </w:rPr>
        <w:t>globális és holisztikus uniós stratégiát,</w:t>
      </w:r>
      <w:r>
        <w:rPr>
          <w:color w:val="000000" w:themeColor="text1"/>
        </w:rPr>
        <w:t xml:space="preserve"> amely támogatja a kiegyensúlyozott, koherens, méltányos és fenntartható város- és vidékfejlesztést, helyzetbe hozva a helyi közösségeket, fellendítve a hagyományos iparágakat, új gazdasági tevékenységeket és munkalehetőségeket teremtve a vidéki térségekben, ugyanakkor elősegítve a szinergiákat a városi térségekkel.</w:t>
      </w:r>
    </w:p>
    <w:p w14:paraId="2ABC1EA1" w14:textId="77777777" w:rsidR="00A044AA" w:rsidRPr="00F21829" w:rsidRDefault="00A044AA" w:rsidP="00A044AA">
      <w:pPr>
        <w:rPr>
          <w:color w:val="000000" w:themeColor="text1"/>
          <w:lang w:val="en-GB"/>
        </w:rPr>
      </w:pPr>
    </w:p>
    <w:p w14:paraId="0DEFBFD0" w14:textId="77777777" w:rsidR="00A044AA" w:rsidRPr="00F21829" w:rsidRDefault="00A044AA" w:rsidP="00A044AA">
      <w:pPr>
        <w:pStyle w:val="Cmsor2"/>
        <w:keepNext/>
        <w:autoSpaceDE w:val="0"/>
        <w:autoSpaceDN w:val="0"/>
        <w:rPr>
          <w:color w:val="000000" w:themeColor="text1"/>
        </w:rPr>
      </w:pPr>
      <w:r>
        <w:rPr>
          <w:color w:val="000000" w:themeColor="text1"/>
        </w:rPr>
        <w:t xml:space="preserve">A </w:t>
      </w:r>
      <w:r>
        <w:rPr>
          <w:b/>
          <w:color w:val="000000" w:themeColor="text1"/>
        </w:rPr>
        <w:t>vidéki közösségek és a városi környezet</w:t>
      </w:r>
      <w:r>
        <w:rPr>
          <w:color w:val="000000" w:themeColor="text1"/>
        </w:rPr>
        <w:t xml:space="preserve"> közötti egyenlő versenyfeltételek megerősítése érdekében az EGSZB a következőket ajánlja:</w:t>
      </w:r>
    </w:p>
    <w:p w14:paraId="419E4051" w14:textId="77777777" w:rsidR="00A044AA" w:rsidRPr="00F21829" w:rsidRDefault="00A044AA" w:rsidP="00A044AA">
      <w:pPr>
        <w:numPr>
          <w:ilvl w:val="0"/>
          <w:numId w:val="3"/>
        </w:numPr>
        <w:autoSpaceDE w:val="0"/>
        <w:autoSpaceDN w:val="0"/>
        <w:ind w:left="1134" w:hanging="567"/>
        <w:outlineLvl w:val="2"/>
        <w:rPr>
          <w:color w:val="000000" w:themeColor="text1"/>
        </w:rPr>
      </w:pPr>
      <w:r>
        <w:t xml:space="preserve">elegendő forrást kell biztosítani a vidéki szakpolitikák számára, továbbá kommunikációtechnológiai és közlekedési infrastruktúrákat </w:t>
      </w:r>
      <w:r>
        <w:rPr>
          <w:color w:val="000000" w:themeColor="text1"/>
        </w:rPr>
        <w:t>(elsősorban kollektív közlekedést, amely feltétlenül szükséges a mindennapi élethez és a foglalkoztatáshoz)</w:t>
      </w:r>
      <w:r>
        <w:t>, valamint színvonalas és hatékony rendszereket kell biztosítani az oktatáshoz és az egészségügyi szolgáltatások nyújtásához.</w:t>
      </w:r>
      <w:r>
        <w:rPr>
          <w:color w:val="000000" w:themeColor="text1"/>
        </w:rPr>
        <w:t xml:space="preserve"> Ezeket tökéletesen össze kell hangolni a kapcsolódó városi szolgáltatásokkal („equal health”);</w:t>
      </w:r>
    </w:p>
    <w:p w14:paraId="6F162E47" w14:textId="77777777" w:rsidR="00A044AA" w:rsidRPr="00F21829" w:rsidRDefault="00A044AA" w:rsidP="00A044AA">
      <w:pPr>
        <w:numPr>
          <w:ilvl w:val="0"/>
          <w:numId w:val="3"/>
        </w:numPr>
        <w:autoSpaceDE w:val="0"/>
        <w:autoSpaceDN w:val="0"/>
        <w:ind w:left="1134" w:hanging="567"/>
        <w:outlineLvl w:val="2"/>
        <w:rPr>
          <w:color w:val="000000" w:themeColor="text1"/>
        </w:rPr>
      </w:pPr>
      <w:r>
        <w:rPr>
          <w:color w:val="000000" w:themeColor="text1"/>
        </w:rPr>
        <w:t>a foglalkoztatási, képzési és lakhatási kínálatnak tükröznie kell és ki kell használnia a vidéki természeti erőforrásokat, ugyanakkor innovatív üzleti lehetőségeket kell teremtenie;</w:t>
      </w:r>
    </w:p>
    <w:p w14:paraId="40FA453E" w14:textId="77777777" w:rsidR="00A044AA" w:rsidRPr="00F21829" w:rsidRDefault="00A044AA" w:rsidP="00A044AA">
      <w:pPr>
        <w:numPr>
          <w:ilvl w:val="0"/>
          <w:numId w:val="3"/>
        </w:numPr>
        <w:autoSpaceDE w:val="0"/>
        <w:autoSpaceDN w:val="0"/>
        <w:ind w:left="1134" w:hanging="567"/>
        <w:outlineLvl w:val="2"/>
        <w:rPr>
          <w:color w:val="000000" w:themeColor="text1"/>
        </w:rPr>
      </w:pPr>
      <w:r>
        <w:rPr>
          <w:color w:val="000000" w:themeColor="text1"/>
        </w:rPr>
        <w:t xml:space="preserve">a politikai döntéshozóknak támogatniuk kell a vidéki parlamenteket és a közösségvezérelt helyi fejlesztést mint a </w:t>
      </w:r>
      <w:r>
        <w:rPr>
          <w:b/>
          <w:color w:val="000000" w:themeColor="text1"/>
        </w:rPr>
        <w:t>részvételi demokrácia</w:t>
      </w:r>
      <w:r>
        <w:rPr>
          <w:color w:val="000000" w:themeColor="text1"/>
        </w:rPr>
        <w:t xml:space="preserve"> modelljeit, ez utóbbiaknak pedig nyitniuk kell minden vidéki polgár, köztük a szociális partnerek, a nők, az idősek, a fogyatékossággal élők, a kisebbségek és különösen a fiatalok felé;</w:t>
      </w:r>
    </w:p>
    <w:p w14:paraId="5C3F2148" w14:textId="77777777" w:rsidR="00A044AA" w:rsidRPr="00F21829" w:rsidRDefault="00A044AA" w:rsidP="00A044AA">
      <w:pPr>
        <w:numPr>
          <w:ilvl w:val="0"/>
          <w:numId w:val="3"/>
        </w:numPr>
        <w:autoSpaceDE w:val="0"/>
        <w:autoSpaceDN w:val="0"/>
        <w:ind w:left="1134" w:hanging="567"/>
        <w:outlineLvl w:val="2"/>
        <w:rPr>
          <w:color w:val="000000" w:themeColor="text1"/>
        </w:rPr>
      </w:pPr>
      <w:r>
        <w:rPr>
          <w:color w:val="000000" w:themeColor="text1"/>
        </w:rPr>
        <w:t>védeni és népszerűsíteni kell a kulturális örökség értékeit</w:t>
      </w:r>
      <w:r w:rsidRPr="00F21829">
        <w:rPr>
          <w:rStyle w:val="Lbjegyzet-hivatkozs"/>
          <w:color w:val="000000" w:themeColor="text1"/>
          <w:lang w:val="en-GB"/>
        </w:rPr>
        <w:footnoteReference w:id="1"/>
      </w:r>
      <w:r>
        <w:rPr>
          <w:color w:val="000000" w:themeColor="text1"/>
        </w:rPr>
        <w:t>.</w:t>
      </w:r>
    </w:p>
    <w:p w14:paraId="68DCF826" w14:textId="77777777" w:rsidR="00A044AA" w:rsidRPr="00F21829" w:rsidRDefault="00A044AA" w:rsidP="00A044AA">
      <w:pPr>
        <w:rPr>
          <w:color w:val="000000" w:themeColor="text1"/>
          <w:lang w:val="en-GB"/>
        </w:rPr>
      </w:pPr>
    </w:p>
    <w:p w14:paraId="0028B39C" w14:textId="77777777" w:rsidR="00A044AA" w:rsidRPr="00F21829" w:rsidRDefault="00A044AA" w:rsidP="00A044AA">
      <w:pPr>
        <w:pStyle w:val="Cmsor2"/>
        <w:keepNext/>
        <w:autoSpaceDE w:val="0"/>
        <w:autoSpaceDN w:val="0"/>
        <w:rPr>
          <w:color w:val="000000" w:themeColor="text1"/>
        </w:rPr>
      </w:pPr>
      <w:r>
        <w:rPr>
          <w:color w:val="000000" w:themeColor="text1"/>
        </w:rPr>
        <w:t xml:space="preserve">Az EGSZB a következő ajánlásokat fogalmazza meg a </w:t>
      </w:r>
      <w:r>
        <w:rPr>
          <w:b/>
          <w:color w:val="000000" w:themeColor="text1"/>
        </w:rPr>
        <w:t>vidék-/városfejlesztés</w:t>
      </w:r>
      <w:r>
        <w:rPr>
          <w:color w:val="000000" w:themeColor="text1"/>
        </w:rPr>
        <w:t xml:space="preserve"> érdekében:</w:t>
      </w:r>
    </w:p>
    <w:p w14:paraId="347F0711" w14:textId="77777777" w:rsidR="00A044AA" w:rsidRPr="00A83175" w:rsidRDefault="00A044AA" w:rsidP="00A044AA">
      <w:pPr>
        <w:pStyle w:val="Listaszerbekezds"/>
        <w:numPr>
          <w:ilvl w:val="0"/>
          <w:numId w:val="7"/>
        </w:numPr>
        <w:tabs>
          <w:tab w:val="left" w:pos="1134"/>
        </w:tabs>
        <w:overflowPunct/>
        <w:adjustRightInd/>
        <w:ind w:left="1134" w:hanging="567"/>
        <w:textAlignment w:val="auto"/>
        <w:rPr>
          <w:color w:val="000000" w:themeColor="text1"/>
        </w:rPr>
      </w:pPr>
      <w:r>
        <w:rPr>
          <w:color w:val="000000" w:themeColor="text1"/>
        </w:rPr>
        <w:t>a kormányoknak minden területen átláthatóaknak és méltányosaknak kell lenniük a polgárok számára történő szolgáltatásnyújtás során;</w:t>
      </w:r>
    </w:p>
    <w:p w14:paraId="083EF524" w14:textId="77777777" w:rsidR="00A044AA" w:rsidRPr="00A83175" w:rsidRDefault="00A044AA" w:rsidP="00A044AA">
      <w:pPr>
        <w:pStyle w:val="Listaszerbekezds"/>
        <w:numPr>
          <w:ilvl w:val="0"/>
          <w:numId w:val="7"/>
        </w:numPr>
        <w:tabs>
          <w:tab w:val="left" w:pos="1134"/>
        </w:tabs>
        <w:overflowPunct/>
        <w:adjustRightInd/>
        <w:ind w:left="1134" w:hanging="567"/>
        <w:textAlignment w:val="auto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a civil társadalmi szervezeteknek, beleértve a LEADER-t és a helyi akciócsoportokat is, </w:t>
      </w:r>
      <w:r>
        <w:rPr>
          <w:b/>
          <w:color w:val="000000" w:themeColor="text1"/>
        </w:rPr>
        <w:t>helyi vidéki és városi partnerségeket</w:t>
      </w:r>
      <w:r>
        <w:rPr>
          <w:color w:val="000000" w:themeColor="text1"/>
        </w:rPr>
        <w:t xml:space="preserve"> kell kialakítaniuk a gazdasági, társadalmi és környezeti lehetőségek megteremtése és a kölcsönös egymástól való függések jobb megértése érdekében;</w:t>
      </w:r>
    </w:p>
    <w:p w14:paraId="724F1F65" w14:textId="77777777" w:rsidR="00A044AA" w:rsidRPr="00A83175" w:rsidRDefault="00A044AA" w:rsidP="00A044AA">
      <w:pPr>
        <w:pStyle w:val="Listaszerbekezds"/>
        <w:numPr>
          <w:ilvl w:val="0"/>
          <w:numId w:val="7"/>
        </w:numPr>
        <w:tabs>
          <w:tab w:val="left" w:pos="1134"/>
        </w:tabs>
        <w:overflowPunct/>
        <w:adjustRightInd/>
        <w:ind w:left="1134" w:hanging="567"/>
        <w:textAlignment w:val="auto"/>
        <w:rPr>
          <w:color w:val="000000" w:themeColor="text1"/>
        </w:rPr>
      </w:pPr>
      <w:r>
        <w:rPr>
          <w:color w:val="000000" w:themeColor="text1"/>
        </w:rPr>
        <w:t xml:space="preserve">az élelmiszerpolitikai tanácsok </w:t>
      </w:r>
      <w:r>
        <w:rPr>
          <w:b/>
          <w:color w:val="000000" w:themeColor="text1"/>
        </w:rPr>
        <w:t>kormányzási modellje</w:t>
      </w:r>
      <w:r>
        <w:rPr>
          <w:color w:val="000000" w:themeColor="text1"/>
        </w:rPr>
        <w:t xml:space="preserve"> inspirálhatja a valamennyi helyi szintű érdekelt fél közötti hatékony együttműködést. Az új környezeti hatások és kihívások, valamint a világjárvány megváltoztatták a távmunka lehetőségeit, a vidéki élet iránti igényt és a földhasználathoz való hozzáférést;</w:t>
      </w:r>
    </w:p>
    <w:p w14:paraId="6074642B" w14:textId="77777777" w:rsidR="00A044AA" w:rsidRPr="00A83175" w:rsidRDefault="00A044AA" w:rsidP="00A044AA">
      <w:pPr>
        <w:pStyle w:val="Listaszerbekezds"/>
        <w:numPr>
          <w:ilvl w:val="0"/>
          <w:numId w:val="7"/>
        </w:numPr>
        <w:tabs>
          <w:tab w:val="left" w:pos="1134"/>
        </w:tabs>
        <w:overflowPunct/>
        <w:adjustRightInd/>
        <w:ind w:left="1134" w:hanging="567"/>
        <w:textAlignment w:val="auto"/>
        <w:rPr>
          <w:color w:val="000000" w:themeColor="text1"/>
        </w:rPr>
      </w:pPr>
      <w:r>
        <w:rPr>
          <w:color w:val="000000" w:themeColor="text1"/>
        </w:rPr>
        <w:t>pozitívnak tekinthető a bevált gyakorlatok és a kockázatos esetek területek közötti megosztásának előmozdítása és támogatása;</w:t>
      </w:r>
    </w:p>
    <w:p w14:paraId="6C33B6D6" w14:textId="77777777" w:rsidR="00A044AA" w:rsidRPr="00A83175" w:rsidRDefault="00A044AA" w:rsidP="00A044AA">
      <w:pPr>
        <w:pStyle w:val="Listaszerbekezds"/>
        <w:numPr>
          <w:ilvl w:val="0"/>
          <w:numId w:val="7"/>
        </w:numPr>
        <w:tabs>
          <w:tab w:val="left" w:pos="709"/>
          <w:tab w:val="left" w:pos="1134"/>
        </w:tabs>
        <w:overflowPunct/>
        <w:adjustRightInd/>
        <w:ind w:left="1134" w:hanging="567"/>
        <w:textAlignment w:val="auto"/>
        <w:rPr>
          <w:color w:val="000000" w:themeColor="text1"/>
        </w:rPr>
      </w:pPr>
      <w:r>
        <w:rPr>
          <w:color w:val="000000" w:themeColor="text1"/>
        </w:rPr>
        <w:t>a vidéki térségekben a minőségi oktatáshoz való hozzáférés az egyik olyan tényező lehet, amely hozzájárul a helyi gazdasági fejlődéshez, és segítheti a vidéki közösségeket a gyorsan változó környezethez való alkalmazkodásban.</w:t>
      </w:r>
    </w:p>
    <w:p w14:paraId="16FA1B31" w14:textId="77777777" w:rsidR="00A044AA" w:rsidRPr="00F21829" w:rsidRDefault="00A044AA" w:rsidP="00A044AA">
      <w:pPr>
        <w:rPr>
          <w:color w:val="000000" w:themeColor="text1"/>
          <w:lang w:val="en-GB"/>
        </w:rPr>
      </w:pPr>
    </w:p>
    <w:p w14:paraId="13F1EC90" w14:textId="77777777" w:rsidR="00A044AA" w:rsidRPr="00F21829" w:rsidRDefault="00A044AA" w:rsidP="00A044AA">
      <w:pPr>
        <w:pStyle w:val="Cmsor2"/>
        <w:keepNext/>
        <w:autoSpaceDE w:val="0"/>
        <w:autoSpaceDN w:val="0"/>
        <w:rPr>
          <w:color w:val="000000" w:themeColor="text1"/>
        </w:rPr>
      </w:pPr>
      <w:r>
        <w:rPr>
          <w:color w:val="000000" w:themeColor="text1"/>
        </w:rPr>
        <w:t xml:space="preserve">Az EGSZB különösen az alábbi </w:t>
      </w:r>
      <w:r>
        <w:rPr>
          <w:b/>
          <w:color w:val="000000" w:themeColor="text1"/>
        </w:rPr>
        <w:t>ajánlásokat fogalmazza meg az Európai Bizottság, valamint az állami és a regionális kormányok számára:</w:t>
      </w:r>
    </w:p>
    <w:p w14:paraId="430D07E9" w14:textId="77777777" w:rsidR="00A044AA" w:rsidRPr="00A83175" w:rsidRDefault="00A044AA" w:rsidP="00A044AA">
      <w:pPr>
        <w:pStyle w:val="Listaszerbekezds"/>
        <w:numPr>
          <w:ilvl w:val="0"/>
          <w:numId w:val="10"/>
        </w:numPr>
        <w:tabs>
          <w:tab w:val="left" w:pos="1134"/>
        </w:tabs>
        <w:overflowPunct/>
        <w:adjustRightInd/>
        <w:ind w:left="1134" w:hanging="567"/>
        <w:textAlignment w:val="auto"/>
        <w:rPr>
          <w:color w:val="000000" w:themeColor="text1"/>
        </w:rPr>
      </w:pPr>
      <w:r>
        <w:rPr>
          <w:color w:val="000000" w:themeColor="text1"/>
        </w:rPr>
        <w:t>az Európai Bizottság által a vidéki területekről nemrégiben elfogadott hosszú távú elképzelést</w:t>
      </w:r>
      <w:r w:rsidRPr="00A83175">
        <w:rPr>
          <w:rStyle w:val="Lbjegyzet-hivatkozs"/>
          <w:color w:val="000000" w:themeColor="text1"/>
        </w:rPr>
        <w:footnoteReference w:id="2"/>
      </w:r>
      <w:r>
        <w:rPr>
          <w:color w:val="000000" w:themeColor="text1"/>
        </w:rPr>
        <w:t xml:space="preserve"> tovább kell fejleszteni, hogy az egy méltányos megközelítést alkalmazó kötelezettségvállalás legyen a vidék és a városok felé. Fontos, hogy demonstráljuk a vidéki és a városi szervezetek együttműködéséből fakadó hozzáadott értéket, például „a termelőtől a fogyasztóig” kezdeményezés és a társadalmi szempontból inkluzív zöld megállapodás esetében;</w:t>
      </w:r>
    </w:p>
    <w:p w14:paraId="0DAF6877" w14:textId="77777777" w:rsidR="00A044AA" w:rsidRPr="00A83175" w:rsidRDefault="00A044AA" w:rsidP="00A044AA">
      <w:pPr>
        <w:pStyle w:val="Listaszerbekezds"/>
        <w:numPr>
          <w:ilvl w:val="0"/>
          <w:numId w:val="10"/>
        </w:numPr>
        <w:tabs>
          <w:tab w:val="left" w:pos="1134"/>
        </w:tabs>
        <w:overflowPunct/>
        <w:adjustRightInd/>
        <w:ind w:left="1134" w:hanging="567"/>
        <w:textAlignment w:val="auto"/>
        <w:rPr>
          <w:color w:val="000000" w:themeColor="text1"/>
        </w:rPr>
      </w:pPr>
      <w:r>
        <w:rPr>
          <w:color w:val="000000" w:themeColor="text1"/>
        </w:rPr>
        <w:t xml:space="preserve">az Európai Bizottságnak síkra kellene szállnia azért, hogy az „Intelligens falvak” kezdeményezés alapján létrejöjjön </w:t>
      </w:r>
      <w:r>
        <w:rPr>
          <w:b/>
          <w:color w:val="000000" w:themeColor="text1"/>
        </w:rPr>
        <w:t>a vidéki és városi érdekelt felek csoportja,</w:t>
      </w:r>
      <w:r>
        <w:rPr>
          <w:color w:val="000000" w:themeColor="text1"/>
        </w:rPr>
        <w:t xml:space="preserve"> hogy a partnerségi modellek terén bevált gyakorlatokat dolgozzon ki;</w:t>
      </w:r>
    </w:p>
    <w:p w14:paraId="1D4759B3" w14:textId="77777777" w:rsidR="00A044AA" w:rsidRPr="00A83175" w:rsidRDefault="00A044AA" w:rsidP="00A044AA">
      <w:pPr>
        <w:pStyle w:val="Listaszerbekezds"/>
        <w:numPr>
          <w:ilvl w:val="0"/>
          <w:numId w:val="10"/>
        </w:numPr>
        <w:tabs>
          <w:tab w:val="left" w:pos="1134"/>
        </w:tabs>
        <w:overflowPunct/>
        <w:adjustRightInd/>
        <w:ind w:left="1134" w:hanging="567"/>
        <w:textAlignment w:val="auto"/>
        <w:rPr>
          <w:color w:val="000000" w:themeColor="text1"/>
        </w:rPr>
      </w:pPr>
      <w:r>
        <w:rPr>
          <w:color w:val="000000" w:themeColor="text1"/>
        </w:rPr>
        <w:t xml:space="preserve">e fellépés támogatása érdekében be kell ruházni a helyi kísérleti projektekbe, valamint páneurópai </w:t>
      </w:r>
      <w:r>
        <w:rPr>
          <w:b/>
          <w:color w:val="000000" w:themeColor="text1"/>
        </w:rPr>
        <w:t>ösztönzőket/feltételeket kell meghatározni és díjakat kell létrehozni</w:t>
      </w:r>
      <w:r>
        <w:rPr>
          <w:color w:val="000000" w:themeColor="text1"/>
        </w:rPr>
        <w:t xml:space="preserve"> az inkluzív megállapodások előremutató példái számára.</w:t>
      </w:r>
    </w:p>
    <w:p w14:paraId="5548F1E8" w14:textId="77777777" w:rsidR="00A044AA" w:rsidRPr="00F21829" w:rsidRDefault="00A044AA" w:rsidP="00A044AA">
      <w:pPr>
        <w:rPr>
          <w:color w:val="000000" w:themeColor="text1"/>
          <w:lang w:val="en-GB"/>
        </w:rPr>
      </w:pPr>
    </w:p>
    <w:p w14:paraId="6A752EDD" w14:textId="77777777" w:rsidR="00A044AA" w:rsidRPr="00F21829" w:rsidRDefault="00A044AA" w:rsidP="00A044AA">
      <w:pPr>
        <w:numPr>
          <w:ilvl w:val="1"/>
          <w:numId w:val="1"/>
        </w:numPr>
        <w:autoSpaceDE w:val="0"/>
        <w:autoSpaceDN w:val="0"/>
        <w:ind w:left="567" w:hanging="567"/>
        <w:outlineLvl w:val="1"/>
        <w:rPr>
          <w:color w:val="000000" w:themeColor="text1"/>
        </w:rPr>
      </w:pPr>
      <w:r>
        <w:rPr>
          <w:color w:val="000000" w:themeColor="text1"/>
        </w:rPr>
        <w:t xml:space="preserve">Az EGSZB vállalja továbbá, hogy kutatásokra adott megbízások, a szervezett civil társadalommal folytatott konzultáció, valamint a </w:t>
      </w:r>
      <w:r>
        <w:rPr>
          <w:b/>
          <w:color w:val="000000" w:themeColor="text1"/>
        </w:rPr>
        <w:t>vidéki és városi jogok és felelősségek</w:t>
      </w:r>
      <w:r>
        <w:rPr>
          <w:color w:val="000000" w:themeColor="text1"/>
        </w:rPr>
        <w:t xml:space="preserve"> európai chartájának népszerűsítése révén együttműködik az Európai Parlamenttel és a Régiók Bizottságával.</w:t>
      </w:r>
    </w:p>
    <w:p w14:paraId="2C93CF78" w14:textId="77777777" w:rsidR="00A044AA" w:rsidRPr="00F21829" w:rsidRDefault="00A044AA" w:rsidP="00A044AA">
      <w:pPr>
        <w:rPr>
          <w:b/>
          <w:color w:val="000000" w:themeColor="text1"/>
          <w:lang w:val="en-GB"/>
        </w:rPr>
      </w:pPr>
    </w:p>
    <w:p w14:paraId="3D8AF9BF" w14:textId="77777777" w:rsidR="00A044AA" w:rsidRPr="00F21829" w:rsidRDefault="00A044AA" w:rsidP="00A044AA">
      <w:pPr>
        <w:numPr>
          <w:ilvl w:val="1"/>
          <w:numId w:val="1"/>
        </w:numPr>
        <w:autoSpaceDE w:val="0"/>
        <w:autoSpaceDN w:val="0"/>
        <w:ind w:left="567" w:hanging="567"/>
        <w:outlineLvl w:val="1"/>
        <w:rPr>
          <w:color w:val="000000" w:themeColor="text1"/>
        </w:rPr>
      </w:pPr>
      <w:r>
        <w:rPr>
          <w:color w:val="000000" w:themeColor="text1"/>
        </w:rPr>
        <w:t>Az EGSZB a területi, városi és vidéki szakpolitikákkal kapcsolatos jövőbeli véleményeiben átfogó megközelítést követ majd. Ezt a véleményt például elfogadása előtt az EGSZB különböző szekcióiban is megvitatták.</w:t>
      </w:r>
    </w:p>
    <w:p w14:paraId="179BF559" w14:textId="77777777" w:rsidR="00A044AA" w:rsidRPr="00F21829" w:rsidRDefault="00A044AA" w:rsidP="00A044AA">
      <w:pPr>
        <w:rPr>
          <w:color w:val="000000" w:themeColor="text1"/>
          <w:lang w:val="en-GB"/>
        </w:rPr>
      </w:pPr>
    </w:p>
    <w:p w14:paraId="55200C75" w14:textId="77777777" w:rsidR="00A044AA" w:rsidRPr="00F21829" w:rsidRDefault="00A044AA" w:rsidP="00A044AA">
      <w:pPr>
        <w:pStyle w:val="Cmsor1"/>
        <w:keepNext/>
        <w:keepLines/>
        <w:autoSpaceDE w:val="0"/>
        <w:autoSpaceDN w:val="0"/>
        <w:rPr>
          <w:color w:val="000000" w:themeColor="text1"/>
        </w:rPr>
      </w:pPr>
      <w:r>
        <w:rPr>
          <w:b/>
          <w:color w:val="000000" w:themeColor="text1"/>
        </w:rPr>
        <w:t>Bevezető</w:t>
      </w:r>
    </w:p>
    <w:p w14:paraId="498AB607" w14:textId="77777777" w:rsidR="00A044AA" w:rsidRPr="00F21829" w:rsidRDefault="00A044AA" w:rsidP="00A044AA">
      <w:pPr>
        <w:keepNext/>
        <w:keepLines/>
        <w:rPr>
          <w:color w:val="000000" w:themeColor="text1"/>
          <w:lang w:val="en-GB"/>
        </w:rPr>
      </w:pPr>
    </w:p>
    <w:p w14:paraId="6975F5FE" w14:textId="77777777" w:rsidR="00A044AA" w:rsidRPr="00F21829" w:rsidRDefault="00A044AA" w:rsidP="00A044AA">
      <w:pPr>
        <w:pStyle w:val="Cmsor2"/>
        <w:autoSpaceDE w:val="0"/>
        <w:autoSpaceDN w:val="0"/>
        <w:rPr>
          <w:color w:val="000000" w:themeColor="text1"/>
        </w:rPr>
      </w:pPr>
      <w:r>
        <w:t>Az EGSZB „Az EU sérülékeny régióinak integrált megközelítése” című, 2020 szeptemberében elfogadott véleményének</w:t>
      </w:r>
      <w:r w:rsidRPr="00F21829">
        <w:rPr>
          <w:rStyle w:val="Lbjegyzet-hivatkozs"/>
          <w:color w:val="000000" w:themeColor="text1"/>
          <w:lang w:val="en-GB"/>
        </w:rPr>
        <w:footnoteReference w:id="3"/>
      </w:r>
      <w:r>
        <w:t xml:space="preserve"> ajánlásai és a 2021. június 18-án megtartott meghallgatás</w:t>
      </w:r>
      <w:r w:rsidRPr="00F21829">
        <w:rPr>
          <w:rStyle w:val="Lbjegyzet-hivatkozs"/>
          <w:color w:val="000000" w:themeColor="text1"/>
          <w:lang w:val="en-GB"/>
        </w:rPr>
        <w:footnoteReference w:id="4"/>
      </w:r>
      <w:r>
        <w:t xml:space="preserve"> alapján most </w:t>
      </w:r>
      <w:r>
        <w:lastRenderedPageBreak/>
        <w:t>egy, a fenntartható vidék- és városfejlesztésről szóló holisztikus uniós stratégiára törekszik, elemezve a vidékfejlesztési politikát az összes többi vonatkozó szakpolitikához kapcsoló átfogó keretet, azonosítva a meglévő kihívásokat és akadályokat, valamint hangsúlyozva a civil társadalom, az üzleti élet és a helyi közösségek szerepét az alulról felfelé építkező megközelítések kialakításában. Az EGSZB aktívan hozzá fog járulni annak biztosításához, hogy ezt a stratégiát figyelembe vegyék az uniós politikák kidolgozásakor.</w:t>
      </w:r>
    </w:p>
    <w:p w14:paraId="5471BAA8" w14:textId="77777777" w:rsidR="00A044AA" w:rsidRPr="00F21829" w:rsidRDefault="00A044AA" w:rsidP="00A044AA">
      <w:pPr>
        <w:rPr>
          <w:color w:val="000000" w:themeColor="text1"/>
          <w:lang w:val="en-GB"/>
        </w:rPr>
      </w:pPr>
    </w:p>
    <w:p w14:paraId="2A12A9BB" w14:textId="77777777" w:rsidR="00A044AA" w:rsidRPr="00F21829" w:rsidRDefault="00A044AA" w:rsidP="00A044AA">
      <w:pPr>
        <w:pStyle w:val="Cmsor2"/>
        <w:autoSpaceDE w:val="0"/>
        <w:autoSpaceDN w:val="0"/>
        <w:rPr>
          <w:color w:val="000000" w:themeColor="text1"/>
        </w:rPr>
      </w:pPr>
      <w:r>
        <w:rPr>
          <w:color w:val="000000" w:themeColor="text1"/>
        </w:rPr>
        <w:t xml:space="preserve">Alapvető fontosságú, hogy </w:t>
      </w:r>
      <w:r>
        <w:rPr>
          <w:b/>
          <w:color w:val="000000" w:themeColor="text1"/>
        </w:rPr>
        <w:t>jobban kezeljük a vidéki térségeken belüli sokszínűséget, az egyes térségek lehetőségeinek megfelelően.</w:t>
      </w:r>
      <w:r>
        <w:rPr>
          <w:color w:val="000000" w:themeColor="text1"/>
        </w:rPr>
        <w:t xml:space="preserve"> Vannak olyan vidéki térségek, amelyeket a városi térségekhez való közelségük miatt, a vidék és a város közötti interakció révén előnyösen érint az „agglomerációs hatás”, a távolabb fekvő egyéb területek viszont sokkal inkább függenek egy-egy ágazattól – általában a mezőgazdaságtól, az erdőgazdálkodástól, a halászattól vagy a bányászattól –, és ezekben kevésbé észlelhető a városokkal való interakció.</w:t>
      </w:r>
    </w:p>
    <w:p w14:paraId="29063796" w14:textId="77777777" w:rsidR="00A044AA" w:rsidRPr="00F21829" w:rsidRDefault="00A044AA" w:rsidP="00A044AA">
      <w:pPr>
        <w:rPr>
          <w:color w:val="000000" w:themeColor="text1"/>
          <w:lang w:val="en-GB"/>
        </w:rPr>
      </w:pPr>
    </w:p>
    <w:p w14:paraId="6E8F485C" w14:textId="77777777" w:rsidR="00A044AA" w:rsidRPr="00F21829" w:rsidRDefault="00A044AA" w:rsidP="00A044AA">
      <w:pPr>
        <w:pStyle w:val="Cmsor2"/>
        <w:autoSpaceDE w:val="0"/>
        <w:autoSpaceDN w:val="0"/>
        <w:rPr>
          <w:color w:val="000000" w:themeColor="text1"/>
        </w:rPr>
      </w:pPr>
      <w:r>
        <w:rPr>
          <w:color w:val="000000" w:themeColor="text1"/>
        </w:rPr>
        <w:t xml:space="preserve">Bár a vidéki és városi térségek két különböző területtípust jelentenek, a maguk sajátos jellemzőivel és eltérő fejlődésével, a tények azt mutatják, hogy mégis </w:t>
      </w:r>
      <w:r>
        <w:rPr>
          <w:b/>
          <w:color w:val="000000" w:themeColor="text1"/>
        </w:rPr>
        <w:t>szorosan, kölcsönösen kötődnek egymáshoz.</w:t>
      </w:r>
      <w:r>
        <w:rPr>
          <w:color w:val="000000" w:themeColor="text1"/>
        </w:rPr>
        <w:t xml:space="preserve"> Ezek a kölcsönös függőségek ugyanakkor egyre összetettebbek és dinamikusabbak, és kiterjednek az emberek és a beruházási javak, az információ, a technológia és az életstílusok strukturális és funkcionális áramlására. Ezért döntő fontosságú a vidéki és a városi térségek közötti megfelelő egyensúly, hiszen ezek kölcsönösen egymásra utalt területek, amelyek nem létezhetnek a másik nélkül.</w:t>
      </w:r>
    </w:p>
    <w:p w14:paraId="09D7ED95" w14:textId="77777777" w:rsidR="00A044AA" w:rsidRPr="00F21829" w:rsidRDefault="00A044AA" w:rsidP="00A044AA">
      <w:pPr>
        <w:rPr>
          <w:color w:val="000000" w:themeColor="text1"/>
          <w:lang w:val="en-GB"/>
        </w:rPr>
      </w:pPr>
    </w:p>
    <w:p w14:paraId="3BC21FDB" w14:textId="77777777" w:rsidR="00A044AA" w:rsidRPr="00DB3631" w:rsidRDefault="00A044AA" w:rsidP="00A044AA">
      <w:pPr>
        <w:pStyle w:val="Cmsor2"/>
        <w:overflowPunct w:val="0"/>
        <w:autoSpaceDE w:val="0"/>
        <w:autoSpaceDN w:val="0"/>
        <w:adjustRightInd w:val="0"/>
        <w:textAlignment w:val="baseline"/>
      </w:pPr>
      <w:r>
        <w:t xml:space="preserve">A vidéki életmód eszményképe, amely a polgárok számára </w:t>
      </w:r>
      <w:r>
        <w:rPr>
          <w:b/>
        </w:rPr>
        <w:t>a jóllétet és a minőségi életet</w:t>
      </w:r>
      <w:r>
        <w:t xml:space="preserve"> testesíti meg, olyan cél kell, hogy legyen, amelyet még a távoli vagy hátrányos helyzetű területeken is meg kell valósítani.</w:t>
      </w:r>
      <w:r>
        <w:rPr>
          <w:color w:val="000000" w:themeColor="text1"/>
        </w:rPr>
        <w:t xml:space="preserve"> </w:t>
      </w:r>
      <w:r>
        <w:t>A stratégiának megoldást kell találnia a fenti két szempont között szükséges egyensúly megteremtésére, és arra, hogy a kettő kiegészítse egymást, és így a jövőben megvalósuljon a fenntarthatóság.</w:t>
      </w:r>
    </w:p>
    <w:p w14:paraId="214CED47" w14:textId="77777777" w:rsidR="00A044AA" w:rsidRPr="00F21829" w:rsidRDefault="00A044AA" w:rsidP="00A044AA">
      <w:pPr>
        <w:rPr>
          <w:color w:val="000000" w:themeColor="text1"/>
          <w:lang w:val="en-GB"/>
        </w:rPr>
      </w:pPr>
    </w:p>
    <w:p w14:paraId="1F3772AB" w14:textId="77777777" w:rsidR="00A044AA" w:rsidRPr="00F21829" w:rsidRDefault="00A044AA" w:rsidP="00A044AA">
      <w:pPr>
        <w:pStyle w:val="Cmsor2"/>
        <w:numPr>
          <w:ilvl w:val="1"/>
          <w:numId w:val="8"/>
        </w:numPr>
        <w:autoSpaceDE w:val="0"/>
        <w:autoSpaceDN w:val="0"/>
        <w:rPr>
          <w:color w:val="000000" w:themeColor="text1"/>
        </w:rPr>
      </w:pPr>
      <w:r>
        <w:rPr>
          <w:color w:val="000000" w:themeColor="text1"/>
        </w:rPr>
        <w:t xml:space="preserve">A vidéki térségek előtt álló kihívásokat (demográfiai változások, elnéptelenedés, digitális szakadék, alacsony jövedelemszintek, korlátozott hozzáférés bizonyos szolgáltatásokhoz, a jobb foglalkoztatási kilátások iránti igény vagy az éghajlatváltozás konkrét hatásai) csak átfogó és megújított területi megközelítéssel lehet kezelni, amely viszonosságon alapuló kapcsolatokra törekedve kíván fejlődést elérni. </w:t>
      </w:r>
    </w:p>
    <w:p w14:paraId="2D36D49A" w14:textId="77777777" w:rsidR="00A044AA" w:rsidRPr="00F21829" w:rsidRDefault="00A044AA" w:rsidP="00A044AA">
      <w:pPr>
        <w:rPr>
          <w:color w:val="000000" w:themeColor="text1"/>
          <w:lang w:val="en-GB"/>
        </w:rPr>
      </w:pPr>
    </w:p>
    <w:p w14:paraId="2B86E08D" w14:textId="77777777" w:rsidR="00A044AA" w:rsidRPr="00F21829" w:rsidRDefault="00A044AA" w:rsidP="00A044AA">
      <w:pPr>
        <w:pStyle w:val="Cmsor2"/>
        <w:numPr>
          <w:ilvl w:val="1"/>
          <w:numId w:val="8"/>
        </w:numPr>
        <w:autoSpaceDE w:val="0"/>
        <w:autoSpaceDN w:val="0"/>
        <w:rPr>
          <w:color w:val="000000" w:themeColor="text1"/>
        </w:rPr>
      </w:pPr>
      <w:r>
        <w:rPr>
          <w:color w:val="000000" w:themeColor="text1"/>
        </w:rPr>
        <w:t xml:space="preserve">Ebben az új helyzetben, amely </w:t>
      </w:r>
      <w:r>
        <w:rPr>
          <w:b/>
          <w:color w:val="000000" w:themeColor="text1"/>
        </w:rPr>
        <w:t>túlmutat a</w:t>
      </w:r>
      <w:r>
        <w:rPr>
          <w:color w:val="000000" w:themeColor="text1"/>
        </w:rPr>
        <w:t xml:space="preserve"> mezőgazdasági ágazatra összpontosító és a városi környezettől elszakadt </w:t>
      </w:r>
      <w:r>
        <w:rPr>
          <w:b/>
          <w:color w:val="000000" w:themeColor="text1"/>
        </w:rPr>
        <w:t>vidéki térségek közötti hagyományos kapcsolaton,</w:t>
      </w:r>
      <w:r>
        <w:rPr>
          <w:color w:val="000000" w:themeColor="text1"/>
        </w:rPr>
        <w:t xml:space="preserve"> a vidékfejlesztési intézkedéseket több ágazatra kiterjedő, integrált megközelítésre kell alapozni minden régióban, kihasználva a szinergiákat és egymást kiegészítő jelleget adva a vidéki, a városi és a köztes területeknek.</w:t>
      </w:r>
    </w:p>
    <w:p w14:paraId="70615B6F" w14:textId="77777777" w:rsidR="00A044AA" w:rsidRPr="00F21829" w:rsidRDefault="00A044AA" w:rsidP="00A044AA">
      <w:pPr>
        <w:pStyle w:val="Cmsor1"/>
        <w:keepNext/>
        <w:keepLines/>
        <w:numPr>
          <w:ilvl w:val="0"/>
          <w:numId w:val="8"/>
        </w:numPr>
        <w:autoSpaceDE w:val="0"/>
        <w:autoSpaceDN w:val="0"/>
        <w:rPr>
          <w:color w:val="000000" w:themeColor="text1"/>
        </w:rPr>
      </w:pPr>
      <w:r>
        <w:rPr>
          <w:b/>
          <w:color w:val="000000" w:themeColor="text1"/>
        </w:rPr>
        <w:t>Kihívások és cselekvési javaslatok</w:t>
      </w:r>
    </w:p>
    <w:p w14:paraId="61FDA5D6" w14:textId="77777777" w:rsidR="00A044AA" w:rsidRPr="00F21829" w:rsidRDefault="00A044AA" w:rsidP="00A044AA">
      <w:pPr>
        <w:keepNext/>
        <w:keepLines/>
        <w:rPr>
          <w:color w:val="000000" w:themeColor="text1"/>
          <w:lang w:val="en-GB"/>
        </w:rPr>
      </w:pPr>
    </w:p>
    <w:p w14:paraId="5ACFEDF7" w14:textId="77777777" w:rsidR="00A044AA" w:rsidRPr="00F21829" w:rsidRDefault="00A044AA" w:rsidP="00A044AA">
      <w:pPr>
        <w:pStyle w:val="Cmsor2"/>
        <w:numPr>
          <w:ilvl w:val="1"/>
          <w:numId w:val="8"/>
        </w:numPr>
        <w:autoSpaceDE w:val="0"/>
        <w:autoSpaceDN w:val="0"/>
        <w:rPr>
          <w:i/>
          <w:color w:val="000000" w:themeColor="text1"/>
        </w:rPr>
      </w:pPr>
      <w:r>
        <w:rPr>
          <w:color w:val="000000" w:themeColor="text1"/>
        </w:rPr>
        <w:t xml:space="preserve">A hagyományos felfogás egyértelműen elválasztja egymástól a vidéki és városi térségeket, most azonban </w:t>
      </w:r>
      <w:r>
        <w:rPr>
          <w:b/>
          <w:color w:val="000000" w:themeColor="text1"/>
        </w:rPr>
        <w:t>új koncepciókra, új értelmezésekre és megközelítésekre van szükség,</w:t>
      </w:r>
      <w:r>
        <w:rPr>
          <w:color w:val="000000" w:themeColor="text1"/>
        </w:rPr>
        <w:t xml:space="preserve"> és a helyi valóságot figyelembe kell venni egy adott régió meghatározásakor.</w:t>
      </w:r>
    </w:p>
    <w:p w14:paraId="75E8F3CB" w14:textId="77777777" w:rsidR="00A044AA" w:rsidRPr="00F21829" w:rsidRDefault="00A044AA" w:rsidP="00A044AA">
      <w:pPr>
        <w:rPr>
          <w:color w:val="000000" w:themeColor="text1"/>
          <w:lang w:val="en-GB"/>
        </w:rPr>
      </w:pPr>
    </w:p>
    <w:p w14:paraId="04DDB580" w14:textId="77777777" w:rsidR="00A044AA" w:rsidRPr="00F21829" w:rsidRDefault="00A044AA" w:rsidP="00A044AA">
      <w:pPr>
        <w:pStyle w:val="Cmsor2"/>
        <w:numPr>
          <w:ilvl w:val="1"/>
          <w:numId w:val="8"/>
        </w:numPr>
        <w:autoSpaceDE w:val="0"/>
        <w:autoSpaceDN w:val="0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Az európai területek jövőbeli fejlődésének </w:t>
      </w:r>
      <w:r>
        <w:rPr>
          <w:b/>
          <w:color w:val="000000" w:themeColor="text1"/>
        </w:rPr>
        <w:t>a vidéki és a városi térségek egymást kiegészítő jellegén, valamint az ezekre irányuló szakpolitikák összehangolásán</w:t>
      </w:r>
      <w:r>
        <w:rPr>
          <w:color w:val="000000" w:themeColor="text1"/>
        </w:rPr>
        <w:t xml:space="preserve"> kell alapulnia, a végső cél pedig a társadalmi és gazdasági kohézió elérése, valamint e területek környezeti fenntarthatósága kell, hogy legyen.</w:t>
      </w:r>
    </w:p>
    <w:p w14:paraId="4888A1A0" w14:textId="77777777" w:rsidR="00A044AA" w:rsidRPr="00F21829" w:rsidRDefault="00A044AA" w:rsidP="00A044AA">
      <w:pPr>
        <w:rPr>
          <w:color w:val="000000" w:themeColor="text1"/>
          <w:lang w:val="en-GB"/>
        </w:rPr>
      </w:pPr>
    </w:p>
    <w:p w14:paraId="3CAD64D2" w14:textId="77777777" w:rsidR="00A044AA" w:rsidRPr="00F21829" w:rsidRDefault="00A044AA" w:rsidP="00F21829">
      <w:pPr>
        <w:pStyle w:val="Cmsor2"/>
        <w:overflowPunct w:val="0"/>
        <w:autoSpaceDE w:val="0"/>
        <w:autoSpaceDN w:val="0"/>
        <w:adjustRightInd w:val="0"/>
        <w:textAlignment w:val="baseline"/>
      </w:pPr>
      <w:r>
        <w:t>Az EGSZB úgy véli, hogy a fejlesztési folyamatok és beruházások során a vidék- és városfejlesztési stratégiai megközelítésekben nagyobb következetességre van szükség a stratégiák közötti átfedések és ellentmondások elkerülése (pl. helyi akciócsoportok stratégiája, integrált területi beruházási stratégia, helyi fejlesztési stratégia, regionális fejlesztési stratégia), valamint a helyi szereplők általi végrehajtásuk megkönnyítése érdekében.</w:t>
      </w:r>
    </w:p>
    <w:p w14:paraId="6301A321" w14:textId="77777777" w:rsidR="00A044AA" w:rsidRPr="00F21829" w:rsidRDefault="00A044AA" w:rsidP="00F21829">
      <w:pPr>
        <w:overflowPunct w:val="0"/>
        <w:adjustRightInd w:val="0"/>
        <w:textAlignment w:val="baseline"/>
        <w:rPr>
          <w:lang w:val="en-GB"/>
        </w:rPr>
      </w:pPr>
    </w:p>
    <w:p w14:paraId="50DC16D5" w14:textId="77777777" w:rsidR="00A044AA" w:rsidRPr="00F21829" w:rsidRDefault="00A044AA" w:rsidP="00F21829">
      <w:pPr>
        <w:pStyle w:val="Cmsor2"/>
        <w:overflowPunct w:val="0"/>
        <w:autoSpaceDE w:val="0"/>
        <w:autoSpaceDN w:val="0"/>
        <w:adjustRightInd w:val="0"/>
        <w:textAlignment w:val="baseline"/>
      </w:pPr>
      <w:r>
        <w:t>A vidék- és városfejlesztést az EU 2030-ig szóló területi agendájában, a Lipcsei Chartában, az ENSZ városfejlesztési menetrendjében, az uniós városfejlesztési menetrendben, az Amszterdami Paktumban, a „Jobb életminőség a vidéki területeken” című Cork 2.0 nyilatkozatban és az OECD város- és vidékpolitikai elveiben meghatározott elvekkel összhangban kell irányítani, amelyek szem előtt tartják a tematikus partnerségeket és a városi és vidéki területek közötti megosztott irányítást.</w:t>
      </w:r>
    </w:p>
    <w:p w14:paraId="2664CE29" w14:textId="77777777" w:rsidR="00A044AA" w:rsidRPr="00F21829" w:rsidRDefault="00A044AA" w:rsidP="00A044AA">
      <w:pPr>
        <w:rPr>
          <w:color w:val="000000" w:themeColor="text1"/>
          <w:lang w:val="en-GB"/>
        </w:rPr>
      </w:pPr>
    </w:p>
    <w:p w14:paraId="0445BA23" w14:textId="77777777" w:rsidR="00A044AA" w:rsidRPr="00F21829" w:rsidRDefault="00A044AA" w:rsidP="00A044AA">
      <w:pPr>
        <w:pStyle w:val="Cmsor2"/>
        <w:numPr>
          <w:ilvl w:val="1"/>
          <w:numId w:val="8"/>
        </w:numPr>
        <w:autoSpaceDE w:val="0"/>
        <w:autoSpaceDN w:val="0"/>
        <w:rPr>
          <w:color w:val="000000" w:themeColor="text1"/>
        </w:rPr>
      </w:pPr>
      <w:r>
        <w:rPr>
          <w:b/>
          <w:color w:val="000000" w:themeColor="text1"/>
        </w:rPr>
        <w:t>A közepes méretű városok kulcsszerepet játszanak a nagyvárosi és a vidéki területek összekapcsolásában,</w:t>
      </w:r>
      <w:r>
        <w:rPr>
          <w:color w:val="000000" w:themeColor="text1"/>
        </w:rPr>
        <w:t xml:space="preserve"> ezért különös figyelmet érdemelnek mind a területrendezésben, mind az erőforrások és szolgáltatások elosztásában. Sok európai város (például a franciaországi Toulouse, a spanyolországi Manresa, az olaszországi Torino vagy a dániai Aalborg) már végrehajtott nagyon sikeres megközelítéseket. Az olyan városhálózatok, mint az ICLEI</w:t>
      </w:r>
      <w:r w:rsidRPr="00F21829">
        <w:rPr>
          <w:rStyle w:val="Lbjegyzet-hivatkozs"/>
          <w:color w:val="000000" w:themeColor="text1"/>
          <w:lang w:val="en-GB"/>
        </w:rPr>
        <w:footnoteReference w:id="5"/>
      </w:r>
      <w:r>
        <w:rPr>
          <w:color w:val="000000" w:themeColor="text1"/>
        </w:rPr>
        <w:t>, az Eurotowns</w:t>
      </w:r>
      <w:r w:rsidRPr="00F21829">
        <w:rPr>
          <w:rStyle w:val="Lbjegyzet-hivatkozs"/>
          <w:color w:val="000000" w:themeColor="text1"/>
          <w:lang w:val="en-GB"/>
        </w:rPr>
        <w:footnoteReference w:id="6"/>
      </w:r>
      <w:r>
        <w:rPr>
          <w:color w:val="000000" w:themeColor="text1"/>
        </w:rPr>
        <w:t xml:space="preserve"> és az Eurocities</w:t>
      </w:r>
      <w:r w:rsidRPr="00F21829">
        <w:rPr>
          <w:rStyle w:val="Lbjegyzet-hivatkozs"/>
          <w:color w:val="000000" w:themeColor="text1"/>
          <w:lang w:val="en-GB"/>
        </w:rPr>
        <w:footnoteReference w:id="7"/>
      </w:r>
      <w:r>
        <w:rPr>
          <w:color w:val="000000" w:themeColor="text1"/>
        </w:rPr>
        <w:t xml:space="preserve"> kulcsszereplők a tapasztalatcserében és a legjobb gyakorlatok népszerűsítésében.</w:t>
      </w:r>
    </w:p>
    <w:p w14:paraId="1A640F32" w14:textId="77777777" w:rsidR="00A044AA" w:rsidRPr="00F21829" w:rsidRDefault="00A044AA" w:rsidP="00A044AA">
      <w:pPr>
        <w:rPr>
          <w:color w:val="000000" w:themeColor="text1"/>
          <w:lang w:val="en-GB"/>
        </w:rPr>
      </w:pPr>
    </w:p>
    <w:p w14:paraId="0BA7A791" w14:textId="77777777" w:rsidR="00A044AA" w:rsidRPr="00F21829" w:rsidRDefault="00A044AA" w:rsidP="00A044AA">
      <w:pPr>
        <w:pStyle w:val="Cmsor2"/>
        <w:numPr>
          <w:ilvl w:val="1"/>
          <w:numId w:val="8"/>
        </w:numPr>
        <w:autoSpaceDE w:val="0"/>
        <w:autoSpaceDN w:val="0"/>
        <w:rPr>
          <w:color w:val="000000" w:themeColor="text1"/>
        </w:rPr>
      </w:pPr>
      <w:r>
        <w:rPr>
          <w:color w:val="000000" w:themeColor="text1"/>
        </w:rPr>
        <w:t xml:space="preserve">A vidék és a város közötti interakciónak szerepelnie kell a </w:t>
      </w:r>
      <w:r>
        <w:rPr>
          <w:b/>
          <w:color w:val="000000" w:themeColor="text1"/>
        </w:rPr>
        <w:t>politikai napirenden,</w:t>
      </w:r>
      <w:r>
        <w:rPr>
          <w:color w:val="000000" w:themeColor="text1"/>
        </w:rPr>
        <w:t xml:space="preserve"> és elő kell segítenünk annak megértését a </w:t>
      </w:r>
      <w:r>
        <w:rPr>
          <w:b/>
          <w:color w:val="000000" w:themeColor="text1"/>
        </w:rPr>
        <w:t>politikai döntéshozók</w:t>
      </w:r>
      <w:r>
        <w:rPr>
          <w:color w:val="000000" w:themeColor="text1"/>
        </w:rPr>
        <w:t xml:space="preserve"> és a szakpolitikák kidolgozói körében, valamint elő kell mozdítanunk az ügyek helyben történő megszervezésének különböző módozatait.</w:t>
      </w:r>
    </w:p>
    <w:p w14:paraId="39D41435" w14:textId="77777777" w:rsidR="00A044AA" w:rsidRPr="00F21829" w:rsidRDefault="00A044AA" w:rsidP="00A044AA">
      <w:pPr>
        <w:rPr>
          <w:color w:val="000000" w:themeColor="text1"/>
          <w:lang w:val="en-GB"/>
        </w:rPr>
      </w:pPr>
    </w:p>
    <w:p w14:paraId="18180761" w14:textId="77777777" w:rsidR="00A044AA" w:rsidRPr="00F21829" w:rsidRDefault="00A044AA" w:rsidP="00A044AA">
      <w:pPr>
        <w:pStyle w:val="Cmsor2"/>
        <w:numPr>
          <w:ilvl w:val="1"/>
          <w:numId w:val="8"/>
        </w:numPr>
        <w:autoSpaceDE w:val="0"/>
        <w:autoSpaceDN w:val="0"/>
        <w:rPr>
          <w:color w:val="000000" w:themeColor="text1"/>
        </w:rPr>
      </w:pPr>
      <w:r>
        <w:rPr>
          <w:color w:val="000000" w:themeColor="text1"/>
        </w:rPr>
        <w:t xml:space="preserve">Az EU által finanszírozott </w:t>
      </w:r>
      <w:r>
        <w:rPr>
          <w:b/>
          <w:color w:val="000000" w:themeColor="text1"/>
        </w:rPr>
        <w:t>kutatásoknak</w:t>
      </w:r>
      <w:r>
        <w:rPr>
          <w:color w:val="000000" w:themeColor="text1"/>
        </w:rPr>
        <w:t xml:space="preserve"> továbbra is keresniük kell annak módját, miként mozdítható elő a méltányos és fenntartható vidék-/városfejlesztés, és miként éleszthető újjá a vidéki térségek gazdasági fejlődése. Az olyan projekteknek, mint amilyen a ROBUST</w:t>
      </w:r>
      <w:r w:rsidRPr="00F21829">
        <w:rPr>
          <w:rStyle w:val="Lbjegyzet-hivatkozs"/>
          <w:color w:val="000000" w:themeColor="text1"/>
          <w:lang w:val="en-GB"/>
        </w:rPr>
        <w:footnoteReference w:id="8"/>
      </w:r>
      <w:r>
        <w:rPr>
          <w:color w:val="000000" w:themeColor="text1"/>
        </w:rPr>
        <w:t>, a RUBIZMO</w:t>
      </w:r>
      <w:r w:rsidRPr="00F21829">
        <w:rPr>
          <w:rStyle w:val="Lbjegyzet-hivatkozs"/>
          <w:color w:val="000000" w:themeColor="text1"/>
          <w:lang w:val="en-GB"/>
        </w:rPr>
        <w:footnoteReference w:id="9"/>
      </w:r>
      <w:r>
        <w:rPr>
          <w:color w:val="000000" w:themeColor="text1"/>
        </w:rPr>
        <w:t xml:space="preserve"> és a LIVERUR</w:t>
      </w:r>
      <w:r w:rsidRPr="00F21829">
        <w:rPr>
          <w:rStyle w:val="Lbjegyzet-hivatkozs"/>
          <w:color w:val="000000" w:themeColor="text1"/>
          <w:lang w:val="en-GB"/>
        </w:rPr>
        <w:footnoteReference w:id="10"/>
      </w:r>
      <w:r>
        <w:rPr>
          <w:color w:val="000000" w:themeColor="text1"/>
        </w:rPr>
        <w:t>, még tovább kell fejlődniük, és konkrét változásokhoz kell vezetniük.</w:t>
      </w:r>
    </w:p>
    <w:p w14:paraId="7E5A6206" w14:textId="77777777" w:rsidR="00A044AA" w:rsidRPr="00F21829" w:rsidRDefault="00A044AA" w:rsidP="00A044AA">
      <w:pPr>
        <w:rPr>
          <w:color w:val="000000" w:themeColor="text1"/>
          <w:lang w:val="en-GB"/>
        </w:rPr>
      </w:pPr>
    </w:p>
    <w:p w14:paraId="6C6F76A4" w14:textId="77777777" w:rsidR="00A044AA" w:rsidRPr="00F21829" w:rsidRDefault="00A044AA" w:rsidP="00A044AA">
      <w:pPr>
        <w:pStyle w:val="Cmsor2"/>
        <w:numPr>
          <w:ilvl w:val="1"/>
          <w:numId w:val="8"/>
        </w:numPr>
        <w:autoSpaceDE w:val="0"/>
        <w:autoSpaceDN w:val="0"/>
        <w:rPr>
          <w:color w:val="000000" w:themeColor="text1"/>
        </w:rPr>
      </w:pPr>
      <w:r>
        <w:rPr>
          <w:color w:val="000000" w:themeColor="text1"/>
        </w:rPr>
        <w:t>A szóban forgó vidéki és városi területek (gazdasági, társadalmi és környezeti) fenntarthatóságának eléréséhez átfogó politikára van szükség, amely a helyi társadalmi-</w:t>
      </w:r>
      <w:r>
        <w:rPr>
          <w:color w:val="000000" w:themeColor="text1"/>
        </w:rPr>
        <w:lastRenderedPageBreak/>
        <w:t>gazdasági, kulturális és etnográfiai realitáshoz kapcsolódik, elősegítve a vidéki és városi területek közötti együttműködést, valamint a különböző társadalmi és gazdasági szereplők közös szerepvállalását és a helyi közigazgatásokkal kialakított megfelelő irányítási mechanizmusokat.</w:t>
      </w:r>
    </w:p>
    <w:p w14:paraId="0B27522A" w14:textId="77777777" w:rsidR="00A044AA" w:rsidRPr="00F21829" w:rsidRDefault="00A044AA" w:rsidP="00A044AA">
      <w:pPr>
        <w:ind w:right="-568"/>
        <w:rPr>
          <w:color w:val="000000" w:themeColor="text1"/>
          <w:lang w:val="en-GB"/>
        </w:rPr>
      </w:pPr>
    </w:p>
    <w:p w14:paraId="7E87CDFA" w14:textId="77777777" w:rsidR="00A044AA" w:rsidRPr="00F21829" w:rsidRDefault="00A044AA" w:rsidP="00F506B7">
      <w:pPr>
        <w:pStyle w:val="Cmsor2"/>
        <w:numPr>
          <w:ilvl w:val="1"/>
          <w:numId w:val="8"/>
        </w:numPr>
        <w:autoSpaceDE w:val="0"/>
        <w:autoSpaceDN w:val="0"/>
        <w:rPr>
          <w:color w:val="000000" w:themeColor="text1"/>
        </w:rPr>
      </w:pPr>
      <w:r>
        <w:rPr>
          <w:color w:val="000000" w:themeColor="text1"/>
        </w:rPr>
        <w:t xml:space="preserve">A </w:t>
      </w:r>
      <w:r>
        <w:rPr>
          <w:b/>
          <w:bCs/>
          <w:color w:val="000000" w:themeColor="text1"/>
        </w:rPr>
        <w:t>távoli vidéki térségek</w:t>
      </w:r>
      <w:r>
        <w:rPr>
          <w:color w:val="000000" w:themeColor="text1"/>
        </w:rPr>
        <w:t xml:space="preserve"> még inkább ki vannak téve a vidéki területek előtt álló kihívásoknak, éppen ezért egyedi szakpolitikákat és bánásmódot igényelnek.  A közszolgáltatásokhoz – többek között az egészségügyhöz és az oktatáshoz – való hozzáférés nehézségeivel kapcsolatos problémák megoldása mellett az EGSZB olyan programok létrehozását javasolja, amelyek a szomszédos települések együttműködésének keretében helyreállítják a helyi gazdasági ökoszisztémát.</w:t>
      </w:r>
    </w:p>
    <w:p w14:paraId="3AF5DCEB" w14:textId="77777777" w:rsidR="00A044AA" w:rsidRPr="00F21829" w:rsidRDefault="00A044AA" w:rsidP="00A044AA">
      <w:pPr>
        <w:ind w:right="-568"/>
        <w:rPr>
          <w:color w:val="000000" w:themeColor="text1"/>
          <w:lang w:val="en-GB"/>
        </w:rPr>
      </w:pPr>
    </w:p>
    <w:p w14:paraId="0528E8D5" w14:textId="77777777" w:rsidR="00A044AA" w:rsidRPr="00F21829" w:rsidRDefault="00A044AA" w:rsidP="00A044AA">
      <w:pPr>
        <w:pStyle w:val="Cmsor2"/>
        <w:numPr>
          <w:ilvl w:val="1"/>
          <w:numId w:val="8"/>
        </w:numPr>
        <w:autoSpaceDE w:val="0"/>
        <w:autoSpaceDN w:val="0"/>
        <w:rPr>
          <w:color w:val="000000" w:themeColor="text1"/>
        </w:rPr>
      </w:pPr>
      <w:r>
        <w:rPr>
          <w:color w:val="000000" w:themeColor="text1"/>
        </w:rPr>
        <w:t>A vidéki térségek előtt álló számos kihívás túlmutat a közös agrárpolitika (KAP) hatókörén és forrásain – amint azt a KAP vidéki térségek területfejlesztésére gyakorolt hatásáról szóló legutóbbi tájékoztató jelentésünkben</w:t>
      </w:r>
      <w:r w:rsidRPr="00F21829">
        <w:rPr>
          <w:rStyle w:val="Lbjegyzet-hivatkozs"/>
          <w:color w:val="000000" w:themeColor="text1"/>
          <w:lang w:val="en-GB"/>
        </w:rPr>
        <w:footnoteReference w:id="11"/>
      </w:r>
      <w:r>
        <w:rPr>
          <w:color w:val="000000" w:themeColor="text1"/>
        </w:rPr>
        <w:t xml:space="preserve"> is kiemeltük –, ezért a különböző vidéki térségeket érintő politikákban a </w:t>
      </w:r>
      <w:r>
        <w:rPr>
          <w:b/>
          <w:color w:val="000000" w:themeColor="text1"/>
        </w:rPr>
        <w:t>cselekvések</w:t>
      </w:r>
      <w:r>
        <w:rPr>
          <w:color w:val="000000" w:themeColor="text1"/>
        </w:rPr>
        <w:t xml:space="preserve"> és a finanszírozás integrált megközelítése felé kell haladni. A nemzeti politikákból származó forrásoknak ki kell egészíteniük a KAP vidékfejlesztésre szánt forrásait.</w:t>
      </w:r>
    </w:p>
    <w:p w14:paraId="746DB802" w14:textId="77777777" w:rsidR="00A044AA" w:rsidRPr="00F21829" w:rsidRDefault="00A044AA" w:rsidP="00A044AA">
      <w:pPr>
        <w:ind w:right="-568"/>
        <w:rPr>
          <w:color w:val="000000" w:themeColor="text1"/>
          <w:lang w:val="en-GB"/>
        </w:rPr>
      </w:pPr>
    </w:p>
    <w:p w14:paraId="30392681" w14:textId="77777777" w:rsidR="00A044AA" w:rsidRPr="00F21829" w:rsidRDefault="00A044AA" w:rsidP="00A044AA">
      <w:pPr>
        <w:pStyle w:val="Cmsor2"/>
        <w:numPr>
          <w:ilvl w:val="1"/>
          <w:numId w:val="8"/>
        </w:numPr>
        <w:autoSpaceDE w:val="0"/>
        <w:autoSpaceDN w:val="0"/>
        <w:rPr>
          <w:color w:val="000000" w:themeColor="text1"/>
        </w:rPr>
      </w:pPr>
      <w:r>
        <w:rPr>
          <w:color w:val="000000" w:themeColor="text1"/>
        </w:rPr>
        <w:t>A mezőgazdasági, élelmiszer- és vidékpolitikának összhangban kell lennie az éghajlatpolitikákkal és a biológiai sokféleséggel kapcsolatos politikákkal, a szegénység csökkentését célzó politikákkal, az infrastruktúra- és közlekedési politikákkal, az oktatási és képzési politikákkal, az általános érdekű alapszolgáltatásokkal (egészségügy, lakhatás stb.) kapcsolatos politikákkal, valamint a körforgásos gazdaságra és a biogazdaságra, továbbá a digitalizációra és az elnéptelenedés elleni küzdelemre alapuló új tevékenységek fejlesztését támogató politikákkal.</w:t>
      </w:r>
    </w:p>
    <w:p w14:paraId="1B86ED6B" w14:textId="77777777" w:rsidR="00A044AA" w:rsidRPr="00F21829" w:rsidRDefault="00A044AA" w:rsidP="00A044AA">
      <w:pPr>
        <w:rPr>
          <w:color w:val="000000" w:themeColor="text1"/>
          <w:lang w:val="en-GB"/>
        </w:rPr>
      </w:pPr>
    </w:p>
    <w:p w14:paraId="224EF172" w14:textId="77777777" w:rsidR="00A044AA" w:rsidRPr="00F21829" w:rsidRDefault="00A044AA" w:rsidP="00A044AA">
      <w:pPr>
        <w:pStyle w:val="Cmsor2"/>
        <w:numPr>
          <w:ilvl w:val="1"/>
          <w:numId w:val="8"/>
        </w:numPr>
        <w:autoSpaceDE w:val="0"/>
        <w:autoSpaceDN w:val="0"/>
        <w:rPr>
          <w:color w:val="000000" w:themeColor="text1"/>
        </w:rPr>
      </w:pPr>
      <w:r>
        <w:t xml:space="preserve">A szóban forgó politikáknak emellett koherenseknek kell lenniük, és ki kell egészíteniük az olyan európai stratégiákat, mint a </w:t>
      </w:r>
      <w:r>
        <w:rPr>
          <w:b/>
        </w:rPr>
        <w:t>zöld megállapodás</w:t>
      </w:r>
      <w:r w:rsidRPr="00F21829">
        <w:rPr>
          <w:rStyle w:val="Lbjegyzet-hivatkozs"/>
          <w:color w:val="000000" w:themeColor="text1"/>
          <w:lang w:val="en-GB"/>
        </w:rPr>
        <w:footnoteReference w:id="12"/>
      </w:r>
      <w:r>
        <w:t xml:space="preserve"> vagy </w:t>
      </w:r>
      <w:r>
        <w:rPr>
          <w:b/>
          <w:bCs/>
        </w:rPr>
        <w:t>„a termelőtől a fogyasztóig” stratégia</w:t>
      </w:r>
      <w:r w:rsidRPr="00F21829">
        <w:rPr>
          <w:rStyle w:val="Lbjegyzet-hivatkozs"/>
          <w:color w:val="000000" w:themeColor="text1"/>
          <w:lang w:val="en-GB"/>
        </w:rPr>
        <w:footnoteReference w:id="13"/>
      </w:r>
      <w:r>
        <w:t>, és különösen az új iparstratégia</w:t>
      </w:r>
      <w:r w:rsidR="009B784E" w:rsidRPr="00F21829">
        <w:rPr>
          <w:rStyle w:val="Lbjegyzet-hivatkozs"/>
          <w:color w:val="000000" w:themeColor="text1"/>
          <w:lang w:val="en-GB"/>
        </w:rPr>
        <w:footnoteReference w:id="14"/>
      </w:r>
      <w:r>
        <w:t xml:space="preserve"> – amely az agrár-élelmiszeripari ágazatot az egyik legfontosabb uniós stratégiai ökoszisztémaként határozza meg –</w:t>
      </w:r>
      <w:r>
        <w:rPr>
          <w:color w:val="000000" w:themeColor="text1"/>
        </w:rPr>
        <w:t>, továbbá az élelmezésbiztonságot garantáló politikákat is. A város és vidék közötti együttműködés új formáival a zöld megállapodás keretében zajló kísérletezés nemcsak előfeltétele az igazságos átmenetnek és a területileg kiegyensúlyozott fenntartható fejlődésnek, hanem lehetőséget is kínál ezek számára.</w:t>
      </w:r>
    </w:p>
    <w:p w14:paraId="3FC2C6CE" w14:textId="77777777" w:rsidR="00A044AA" w:rsidRPr="00F21829" w:rsidRDefault="00A044AA" w:rsidP="00A044AA">
      <w:pPr>
        <w:rPr>
          <w:color w:val="000000" w:themeColor="text1"/>
          <w:lang w:val="en-GB"/>
        </w:rPr>
      </w:pPr>
    </w:p>
    <w:p w14:paraId="2E51B643" w14:textId="77777777" w:rsidR="00A044AA" w:rsidRPr="00F21829" w:rsidRDefault="00A044AA" w:rsidP="00A044AA">
      <w:pPr>
        <w:pStyle w:val="Cmsor2"/>
        <w:numPr>
          <w:ilvl w:val="1"/>
          <w:numId w:val="8"/>
        </w:numPr>
        <w:autoSpaceDE w:val="0"/>
        <w:autoSpaceDN w:val="0"/>
        <w:rPr>
          <w:color w:val="000000" w:themeColor="text1"/>
        </w:rPr>
      </w:pPr>
      <w:r>
        <w:rPr>
          <w:color w:val="000000" w:themeColor="text1"/>
        </w:rPr>
        <w:t xml:space="preserve">Javítani kell az európai, a nemzeti és a szubnacionális </w:t>
      </w:r>
      <w:r>
        <w:rPr>
          <w:b/>
          <w:color w:val="000000" w:themeColor="text1"/>
        </w:rPr>
        <w:t>alapok</w:t>
      </w:r>
      <w:r>
        <w:rPr>
          <w:color w:val="000000" w:themeColor="text1"/>
        </w:rPr>
        <w:t xml:space="preserve"> </w:t>
      </w:r>
      <w:r>
        <w:rPr>
          <w:b/>
          <w:color w:val="000000" w:themeColor="text1"/>
        </w:rPr>
        <w:t>irányítását</w:t>
      </w:r>
      <w:r>
        <w:rPr>
          <w:color w:val="000000" w:themeColor="text1"/>
        </w:rPr>
        <w:t xml:space="preserve"> és harmonizációját, hogy a horizontális kérdések jobb kezelése révén, illetve az egyes térségek igényeinek kielégítése mellett megfelelőbben alakíthassuk a fenntartható fejlődést.</w:t>
      </w:r>
    </w:p>
    <w:p w14:paraId="0FC9F19F" w14:textId="77777777" w:rsidR="00A044AA" w:rsidRPr="00F21829" w:rsidRDefault="00A044AA" w:rsidP="00A044AA">
      <w:pPr>
        <w:rPr>
          <w:color w:val="000000" w:themeColor="text1"/>
          <w:lang w:val="en-GB"/>
        </w:rPr>
      </w:pPr>
    </w:p>
    <w:p w14:paraId="51472CF7" w14:textId="77777777" w:rsidR="00A044AA" w:rsidRPr="00F21829" w:rsidRDefault="00A044AA" w:rsidP="00F21829">
      <w:pPr>
        <w:pStyle w:val="Cmsor2"/>
        <w:overflowPunct w:val="0"/>
        <w:autoSpaceDE w:val="0"/>
        <w:autoSpaceDN w:val="0"/>
        <w:adjustRightInd w:val="0"/>
        <w:textAlignment w:val="baseline"/>
      </w:pPr>
      <w:r>
        <w:t xml:space="preserve">Az EGSZB felhívja a figyelmet arra, hogy biztosítani kell a fenntartható finanszírozáshoz való hozzáférést, valamint testre szabott pénzügyi eszközök kidolgozását a vidék- és -városfejlesztés érdekében, figyelembe véve a kockázati struktúrát és a gazdasági kombináció jellemzőit. </w:t>
      </w:r>
      <w:r>
        <w:lastRenderedPageBreak/>
        <w:t>Ezenkívül a vidéki térségekre vonatkozó taxonómiának és adóügyi megközelítésnek tekintetbe kell vennie a fejlesztési és beruházási igényeket.</w:t>
      </w:r>
    </w:p>
    <w:p w14:paraId="3294CF28" w14:textId="77777777" w:rsidR="00A044AA" w:rsidRPr="00F21829" w:rsidRDefault="00A044AA" w:rsidP="00A044AA">
      <w:pPr>
        <w:rPr>
          <w:color w:val="000000" w:themeColor="text1"/>
          <w:lang w:val="en-GB"/>
        </w:rPr>
      </w:pPr>
    </w:p>
    <w:p w14:paraId="11DBF9B1" w14:textId="77777777" w:rsidR="00A044AA" w:rsidRPr="00F21829" w:rsidRDefault="00A044AA" w:rsidP="00A044AA">
      <w:pPr>
        <w:pStyle w:val="Cmsor2"/>
        <w:numPr>
          <w:ilvl w:val="1"/>
          <w:numId w:val="8"/>
        </w:numPr>
        <w:autoSpaceDE w:val="0"/>
        <w:autoSpaceDN w:val="0"/>
        <w:rPr>
          <w:color w:val="000000" w:themeColor="text1"/>
        </w:rPr>
      </w:pPr>
      <w:r>
        <w:rPr>
          <w:color w:val="000000" w:themeColor="text1"/>
        </w:rPr>
        <w:t xml:space="preserve">Ez az integrált megközelítés </w:t>
      </w:r>
      <w:r>
        <w:rPr>
          <w:b/>
          <w:color w:val="000000" w:themeColor="text1"/>
        </w:rPr>
        <w:t>összehangolást igényel a különböző közigazgatási</w:t>
      </w:r>
      <w:r>
        <w:rPr>
          <w:color w:val="000000" w:themeColor="text1"/>
        </w:rPr>
        <w:t xml:space="preserve"> és irányító </w:t>
      </w:r>
      <w:r>
        <w:rPr>
          <w:b/>
          <w:color w:val="000000" w:themeColor="text1"/>
        </w:rPr>
        <w:t>szervek között,</w:t>
      </w:r>
      <w:r>
        <w:rPr>
          <w:color w:val="000000" w:themeColor="text1"/>
        </w:rPr>
        <w:t xml:space="preserve"> beleértve az Európai Bizottság horizontális politikákkal foglalkozó számos igazgatóságát is. Ehhez a horizontális koordinációhoz olyan megközelítésre van szükség, amelynek során a politikai döntéshozók </w:t>
      </w:r>
      <w:r>
        <w:rPr>
          <w:b/>
          <w:color w:val="000000" w:themeColor="text1"/>
        </w:rPr>
        <w:t>a vidékkel kapcsolatos kérdéseket</w:t>
      </w:r>
      <w:r>
        <w:rPr>
          <w:color w:val="000000" w:themeColor="text1"/>
        </w:rPr>
        <w:t xml:space="preserve"> a vidék igényeinek figyelembevétele érdekében </w:t>
      </w:r>
      <w:r>
        <w:rPr>
          <w:b/>
          <w:color w:val="000000" w:themeColor="text1"/>
        </w:rPr>
        <w:t>minden politikába beépítik.</w:t>
      </w:r>
    </w:p>
    <w:p w14:paraId="3F06ABB4" w14:textId="77777777" w:rsidR="00A044AA" w:rsidRPr="00F21829" w:rsidRDefault="00A044AA" w:rsidP="00A044AA">
      <w:pPr>
        <w:rPr>
          <w:color w:val="000000" w:themeColor="text1"/>
          <w:lang w:val="en-GB"/>
        </w:rPr>
      </w:pPr>
    </w:p>
    <w:p w14:paraId="7DF5FF44" w14:textId="77777777" w:rsidR="00A044AA" w:rsidRPr="00F21829" w:rsidRDefault="00A044AA" w:rsidP="00A044AA">
      <w:pPr>
        <w:pStyle w:val="Cmsor2"/>
        <w:keepNext/>
        <w:keepLines/>
        <w:autoSpaceDE w:val="0"/>
        <w:autoSpaceDN w:val="0"/>
        <w:rPr>
          <w:color w:val="000000" w:themeColor="text1"/>
        </w:rPr>
      </w:pPr>
      <w:r>
        <w:rPr>
          <w:b/>
          <w:color w:val="000000" w:themeColor="text1"/>
        </w:rPr>
        <w:t>A közigazgatási szervek közötti sikeres koordinációhoz</w:t>
      </w:r>
      <w:r>
        <w:rPr>
          <w:color w:val="000000" w:themeColor="text1"/>
        </w:rPr>
        <w:t xml:space="preserve"> a következő szempontokat kell figyelembe venni:</w:t>
      </w:r>
    </w:p>
    <w:p w14:paraId="614EBC9A" w14:textId="77777777" w:rsidR="00A044AA" w:rsidRPr="00F21829" w:rsidRDefault="00A044AA" w:rsidP="00A044AA">
      <w:pPr>
        <w:keepNext/>
        <w:keepLines/>
        <w:rPr>
          <w:color w:val="000000" w:themeColor="text1"/>
          <w:lang w:val="en-GB"/>
        </w:rPr>
      </w:pPr>
    </w:p>
    <w:p w14:paraId="24A6452D" w14:textId="77777777" w:rsidR="00A044AA" w:rsidRPr="00A83175" w:rsidRDefault="00A044AA" w:rsidP="00A044AA">
      <w:pPr>
        <w:pStyle w:val="Listaszerbekezds"/>
        <w:numPr>
          <w:ilvl w:val="0"/>
          <w:numId w:val="6"/>
        </w:numPr>
        <w:overflowPunct/>
        <w:adjustRightInd/>
        <w:ind w:left="1134" w:hanging="567"/>
        <w:textAlignment w:val="auto"/>
        <w:rPr>
          <w:color w:val="000000" w:themeColor="text1"/>
        </w:rPr>
      </w:pPr>
      <w:r>
        <w:rPr>
          <w:b/>
          <w:color w:val="000000" w:themeColor="text1"/>
        </w:rPr>
        <w:t>a megfelelő beavatkozási szint</w:t>
      </w:r>
      <w:r>
        <w:rPr>
          <w:color w:val="000000" w:themeColor="text1"/>
        </w:rPr>
        <w:t xml:space="preserve"> azonosítása;</w:t>
      </w:r>
    </w:p>
    <w:p w14:paraId="19B89209" w14:textId="77777777" w:rsidR="00A044AA" w:rsidRPr="00A83175" w:rsidRDefault="00A044AA" w:rsidP="00A044AA">
      <w:pPr>
        <w:pStyle w:val="Listaszerbekezds"/>
        <w:numPr>
          <w:ilvl w:val="0"/>
          <w:numId w:val="6"/>
        </w:numPr>
        <w:overflowPunct/>
        <w:adjustRightInd/>
        <w:ind w:left="1134" w:hanging="567"/>
        <w:textAlignment w:val="auto"/>
        <w:rPr>
          <w:color w:val="000000" w:themeColor="text1"/>
        </w:rPr>
      </w:pPr>
      <w:r>
        <w:rPr>
          <w:color w:val="000000" w:themeColor="text1"/>
        </w:rPr>
        <w:t xml:space="preserve">egyértelmű </w:t>
      </w:r>
      <w:r>
        <w:rPr>
          <w:b/>
          <w:color w:val="000000" w:themeColor="text1"/>
        </w:rPr>
        <w:t>vezetői szerep</w:t>
      </w:r>
      <w:r>
        <w:rPr>
          <w:color w:val="000000" w:themeColor="text1"/>
        </w:rPr>
        <w:t xml:space="preserve"> kialakítása </w:t>
      </w:r>
      <w:r>
        <w:rPr>
          <w:b/>
          <w:color w:val="000000" w:themeColor="text1"/>
        </w:rPr>
        <w:t>a szakpolitikai koordináció során;</w:t>
      </w:r>
    </w:p>
    <w:p w14:paraId="58C73012" w14:textId="77777777" w:rsidR="00A044AA" w:rsidRPr="00A83175" w:rsidRDefault="00A044AA" w:rsidP="00A044AA">
      <w:pPr>
        <w:pStyle w:val="Listaszerbekezds"/>
        <w:numPr>
          <w:ilvl w:val="0"/>
          <w:numId w:val="6"/>
        </w:numPr>
        <w:overflowPunct/>
        <w:adjustRightInd/>
        <w:ind w:left="1134" w:hanging="567"/>
        <w:textAlignment w:val="auto"/>
        <w:rPr>
          <w:color w:val="000000" w:themeColor="text1"/>
        </w:rPr>
      </w:pPr>
      <w:r>
        <w:rPr>
          <w:color w:val="000000" w:themeColor="text1"/>
        </w:rPr>
        <w:t xml:space="preserve">a régiók vagy települések közötti </w:t>
      </w:r>
      <w:r>
        <w:rPr>
          <w:b/>
          <w:color w:val="000000" w:themeColor="text1"/>
        </w:rPr>
        <w:t>együttműködési megállapodások</w:t>
      </w:r>
      <w:r>
        <w:rPr>
          <w:color w:val="000000" w:themeColor="text1"/>
        </w:rPr>
        <w:t xml:space="preserve"> megerősítése;</w:t>
      </w:r>
    </w:p>
    <w:p w14:paraId="6C8C0358" w14:textId="77777777" w:rsidR="00A044AA" w:rsidRPr="00A83175" w:rsidRDefault="00A044AA" w:rsidP="00A044AA">
      <w:pPr>
        <w:pStyle w:val="Listaszerbekezds"/>
        <w:numPr>
          <w:ilvl w:val="0"/>
          <w:numId w:val="6"/>
        </w:numPr>
        <w:overflowPunct/>
        <w:adjustRightInd/>
        <w:ind w:left="1134" w:hanging="567"/>
        <w:textAlignment w:val="auto"/>
        <w:rPr>
          <w:color w:val="000000" w:themeColor="text1"/>
        </w:rPr>
      </w:pPr>
      <w:r>
        <w:rPr>
          <w:b/>
          <w:color w:val="000000" w:themeColor="text1"/>
        </w:rPr>
        <w:t>a vidéki és a városi térségek közötti partnerségek</w:t>
      </w:r>
      <w:r>
        <w:rPr>
          <w:color w:val="000000" w:themeColor="text1"/>
        </w:rPr>
        <w:t xml:space="preserve"> előmozdítása a funkcionális kapcsolatok kiaknázása érdekében;</w:t>
      </w:r>
    </w:p>
    <w:p w14:paraId="52693AE2" w14:textId="77777777" w:rsidR="00A044AA" w:rsidRPr="00A83175" w:rsidRDefault="00A044AA" w:rsidP="00A044AA">
      <w:pPr>
        <w:pStyle w:val="Listaszerbekezds"/>
        <w:numPr>
          <w:ilvl w:val="0"/>
          <w:numId w:val="6"/>
        </w:numPr>
        <w:overflowPunct/>
        <w:adjustRightInd/>
        <w:ind w:left="1134" w:hanging="567"/>
        <w:textAlignment w:val="auto"/>
        <w:rPr>
          <w:color w:val="000000" w:themeColor="text1"/>
        </w:rPr>
      </w:pPr>
      <w:r>
        <w:rPr>
          <w:color w:val="000000" w:themeColor="text1"/>
        </w:rPr>
        <w:t xml:space="preserve">a kormányzati szintek közötti </w:t>
      </w:r>
      <w:r>
        <w:rPr>
          <w:b/>
          <w:color w:val="000000" w:themeColor="text1"/>
        </w:rPr>
        <w:t>vertikális koordináció</w:t>
      </w:r>
      <w:r>
        <w:rPr>
          <w:color w:val="000000" w:themeColor="text1"/>
        </w:rPr>
        <w:t xml:space="preserve"> javítása.</w:t>
      </w:r>
    </w:p>
    <w:p w14:paraId="2A04C9F1" w14:textId="77777777" w:rsidR="00A044AA" w:rsidRPr="00F21829" w:rsidRDefault="00A044AA" w:rsidP="00A044AA">
      <w:pPr>
        <w:rPr>
          <w:color w:val="000000" w:themeColor="text1"/>
          <w:lang w:val="en-GB"/>
        </w:rPr>
      </w:pPr>
    </w:p>
    <w:p w14:paraId="14C3F43A" w14:textId="77777777" w:rsidR="00A044AA" w:rsidRPr="00F21829" w:rsidRDefault="00A044AA" w:rsidP="00A044AA">
      <w:pPr>
        <w:pStyle w:val="Cmsor2"/>
        <w:numPr>
          <w:ilvl w:val="1"/>
          <w:numId w:val="9"/>
        </w:numPr>
        <w:autoSpaceDE w:val="0"/>
        <w:autoSpaceDN w:val="0"/>
        <w:rPr>
          <w:color w:val="000000" w:themeColor="text1"/>
        </w:rPr>
      </w:pPr>
      <w:r>
        <w:rPr>
          <w:color w:val="000000" w:themeColor="text1"/>
        </w:rPr>
        <w:t xml:space="preserve">Fontos a vidéki területekkel való közvetlen kapcsolat fenntartása azáltal, hogy tevékeny szerepet biztosítunk az uniós régiók számára, hiszen azok kulcsszerepet töltenek be a vidékfejlesztési politikák helyi szintű meghatározása és végrehajtása során; A </w:t>
      </w:r>
      <w:r>
        <w:rPr>
          <w:b/>
          <w:color w:val="000000" w:themeColor="text1"/>
        </w:rPr>
        <w:t>több érdekelt fél részvétele</w:t>
      </w:r>
      <w:r>
        <w:rPr>
          <w:color w:val="000000" w:themeColor="text1"/>
        </w:rPr>
        <w:t xml:space="preserve"> és az </w:t>
      </w:r>
      <w:r>
        <w:rPr>
          <w:b/>
          <w:color w:val="000000" w:themeColor="text1"/>
        </w:rPr>
        <w:t>alulról felfelé építkező megközelítés</w:t>
      </w:r>
      <w:r>
        <w:rPr>
          <w:color w:val="000000" w:themeColor="text1"/>
        </w:rPr>
        <w:t xml:space="preserve"> kulcsfontosságú elem a vidékpolitikák fenntarthatóságának és a velük kapcsolatos helyi felelősségvállalásnak a garantálásához. Az EGSZB kéri, hogy vegyék figyelembe a közösség által irányított helyi fejlesztési modell és a helyi akciócsoportok lehetséges szerepét.</w:t>
      </w:r>
    </w:p>
    <w:p w14:paraId="3C7D0819" w14:textId="77777777" w:rsidR="00A044AA" w:rsidRPr="00F21829" w:rsidRDefault="00A044AA" w:rsidP="00A044AA">
      <w:pPr>
        <w:rPr>
          <w:color w:val="000000" w:themeColor="text1"/>
          <w:lang w:val="en-GB"/>
        </w:rPr>
      </w:pPr>
    </w:p>
    <w:p w14:paraId="23AC754F" w14:textId="77777777" w:rsidR="00A044AA" w:rsidRPr="00F21829" w:rsidRDefault="00A044AA" w:rsidP="00A044AA">
      <w:pPr>
        <w:pStyle w:val="Cmsor2"/>
        <w:numPr>
          <w:ilvl w:val="1"/>
          <w:numId w:val="9"/>
        </w:numPr>
        <w:autoSpaceDE w:val="0"/>
        <w:autoSpaceDN w:val="0"/>
        <w:rPr>
          <w:color w:val="000000" w:themeColor="text1"/>
        </w:rPr>
      </w:pPr>
      <w:r>
        <w:rPr>
          <w:color w:val="000000" w:themeColor="text1"/>
        </w:rPr>
        <w:t xml:space="preserve">Az EGSZB szerint továbbá az élelmiszerpolitikai tanácsok </w:t>
      </w:r>
      <w:r>
        <w:rPr>
          <w:b/>
          <w:color w:val="000000" w:themeColor="text1"/>
        </w:rPr>
        <w:t>kormányzási modellje</w:t>
      </w:r>
      <w:r>
        <w:rPr>
          <w:color w:val="000000" w:themeColor="text1"/>
        </w:rPr>
        <w:t xml:space="preserve"> inspirálhatja a valamennyi helyi szintű érdekelt fél közötti hatékony együttműködést.</w:t>
      </w:r>
    </w:p>
    <w:p w14:paraId="2A1D2374" w14:textId="77777777" w:rsidR="00A044AA" w:rsidRPr="00F21829" w:rsidRDefault="00A044AA" w:rsidP="00A044AA">
      <w:pPr>
        <w:rPr>
          <w:color w:val="000000" w:themeColor="text1"/>
          <w:lang w:val="en-GB"/>
        </w:rPr>
      </w:pPr>
    </w:p>
    <w:p w14:paraId="3AE5E51E" w14:textId="77777777" w:rsidR="00A044AA" w:rsidRPr="00F21829" w:rsidRDefault="00A044AA" w:rsidP="00A044AA">
      <w:pPr>
        <w:pStyle w:val="Cmsor2"/>
        <w:numPr>
          <w:ilvl w:val="1"/>
          <w:numId w:val="9"/>
        </w:numPr>
        <w:autoSpaceDE w:val="0"/>
        <w:autoSpaceDN w:val="0"/>
        <w:rPr>
          <w:color w:val="000000" w:themeColor="text1"/>
        </w:rPr>
      </w:pPr>
      <w:r>
        <w:rPr>
          <w:color w:val="000000" w:themeColor="text1"/>
        </w:rPr>
        <w:t xml:space="preserve">Előre kell lépni a kötelezettségvállalási politikákkal támogatott </w:t>
      </w:r>
      <w:r>
        <w:rPr>
          <w:b/>
          <w:color w:val="000000" w:themeColor="text1"/>
        </w:rPr>
        <w:t>területi szerződések</w:t>
      </w:r>
      <w:r>
        <w:rPr>
          <w:color w:val="000000" w:themeColor="text1"/>
        </w:rPr>
        <w:t xml:space="preserve"> terén, amelyek szükségessé teszik a célok meghatározását, az összefogást, a köz- és magán kötelezettségvállalások területi megközelítéssel történő ösztönzését, az intézményközi és ágazatközi együttműködés mechanizmusainak kidolgozását, a fenntartható fejlődés előmozdítását célzó új intézményi struktúra létrehozását, a vidéki térségek sokszínűségének felismerését és a városok és vidék közötti kapcsolatok előmozdítását.</w:t>
      </w:r>
      <w:r>
        <w:t xml:space="preserve"> E tekintetben az agrár-élelmiszeripari ágazatban működő vállalatoknak és szervezeteknek most lehetőségük van arra, hogy aláírják a felelősségteljes üzleti és marketinggyakorlatokra vonatkozó magatartási kódexet</w:t>
      </w:r>
      <w:r w:rsidRPr="00F21829">
        <w:rPr>
          <w:rStyle w:val="Lbjegyzet-hivatkozs"/>
          <w:b/>
          <w:sz w:val="22"/>
          <w:lang w:val="en-GB"/>
        </w:rPr>
        <w:footnoteReference w:id="15"/>
      </w:r>
      <w:r>
        <w:t>, amelyet az Európai Bizottság a „termelőtől a fogyasztóig” stratégia részeként indított el.</w:t>
      </w:r>
    </w:p>
    <w:p w14:paraId="58261D2D" w14:textId="77777777" w:rsidR="00A044AA" w:rsidRPr="00F21829" w:rsidRDefault="00A044AA" w:rsidP="00A044AA">
      <w:pPr>
        <w:rPr>
          <w:color w:val="000000" w:themeColor="text1"/>
          <w:lang w:val="en-GB"/>
        </w:rPr>
      </w:pPr>
    </w:p>
    <w:p w14:paraId="493A1CFE" w14:textId="77777777" w:rsidR="00A044AA" w:rsidRPr="00F21829" w:rsidRDefault="00A044AA" w:rsidP="00A044AA">
      <w:pPr>
        <w:pStyle w:val="Cmsor2"/>
        <w:numPr>
          <w:ilvl w:val="1"/>
          <w:numId w:val="9"/>
        </w:numPr>
        <w:autoSpaceDE w:val="0"/>
        <w:autoSpaceDN w:val="0"/>
        <w:rPr>
          <w:color w:val="000000" w:themeColor="text1"/>
        </w:rPr>
      </w:pPr>
      <w:r>
        <w:rPr>
          <w:color w:val="000000" w:themeColor="text1"/>
        </w:rPr>
        <w:t xml:space="preserve">A területi szerződéseknek a méltányosságon és a tiszteleten kell alapulniuk. Angliában, Walesben és Skóciában léteznek olyan </w:t>
      </w:r>
      <w:r>
        <w:rPr>
          <w:b/>
          <w:color w:val="000000" w:themeColor="text1"/>
        </w:rPr>
        <w:t>vidéki magatartási kódexek,</w:t>
      </w:r>
      <w:r>
        <w:rPr>
          <w:color w:val="000000" w:themeColor="text1"/>
        </w:rPr>
        <w:t xml:space="preserve"> amelyek rávezetik az embereket arra, miként tarthatják tiszteletben a vidéki területeket. Egy ilyen kódex átalakítható </w:t>
      </w:r>
      <w:r>
        <w:rPr>
          <w:b/>
          <w:bCs/>
          <w:color w:val="000000" w:themeColor="text1"/>
        </w:rPr>
        <w:t xml:space="preserve">az európai szintű </w:t>
      </w:r>
      <w:r>
        <w:rPr>
          <w:b/>
          <w:bCs/>
          <w:color w:val="000000" w:themeColor="text1"/>
        </w:rPr>
        <w:lastRenderedPageBreak/>
        <w:t>jogok és felelősségek chartájává</w:t>
      </w:r>
      <w:r w:rsidRPr="00F21829">
        <w:rPr>
          <w:rStyle w:val="Lbjegyzet-hivatkozs"/>
          <w:color w:val="000000" w:themeColor="text1"/>
          <w:lang w:val="en-GB"/>
        </w:rPr>
        <w:footnoteReference w:id="16"/>
      </w:r>
      <w:r>
        <w:rPr>
          <w:b/>
          <w:bCs/>
          <w:color w:val="000000" w:themeColor="text1"/>
        </w:rPr>
        <w:t>, amely a vidék és város közötti méltányos és fenntartható kapcsolatokat szolgálná.</w:t>
      </w:r>
      <w:r>
        <w:t xml:space="preserve"> Ezt a chartát be kellene építeni az állampolgári ismeretek mindenkinek szóló oktatásába.</w:t>
      </w:r>
    </w:p>
    <w:p w14:paraId="5261E1AF" w14:textId="77777777" w:rsidR="00A044AA" w:rsidRPr="00F21829" w:rsidRDefault="00A044AA" w:rsidP="00A044AA">
      <w:pPr>
        <w:rPr>
          <w:color w:val="000000" w:themeColor="text1"/>
          <w:lang w:val="en-GB"/>
        </w:rPr>
      </w:pPr>
    </w:p>
    <w:p w14:paraId="101BD630" w14:textId="77777777" w:rsidR="00A044AA" w:rsidRPr="00F21829" w:rsidRDefault="00A044AA" w:rsidP="00A044AA">
      <w:pPr>
        <w:pStyle w:val="Cmsor2"/>
        <w:numPr>
          <w:ilvl w:val="1"/>
          <w:numId w:val="9"/>
        </w:numPr>
        <w:autoSpaceDE w:val="0"/>
        <w:autoSpaceDN w:val="0"/>
      </w:pPr>
      <w:r>
        <w:rPr>
          <w:color w:val="000000" w:themeColor="text1"/>
        </w:rPr>
        <w:t xml:space="preserve">Az EGSZB elismeri, hogy nincsenek a különböző területekre alkalmazható egységes formulák, és hogy minden </w:t>
      </w:r>
      <w:r>
        <w:rPr>
          <w:b/>
          <w:color w:val="000000" w:themeColor="text1"/>
        </w:rPr>
        <w:t>területi egységnek</w:t>
      </w:r>
      <w:r>
        <w:rPr>
          <w:color w:val="000000" w:themeColor="text1"/>
        </w:rPr>
        <w:t xml:space="preserve"> fókuszpontokat kell kijelölnie és specializálódnia kell, tiszteletben tartva a felhasználási módok egyediségét, sokszínűségét és multifunkcionalitását, és saját lehetőségei, szükségletei, képességei és elképzelései alapján találva megoldásokat. </w:t>
      </w:r>
      <w:r>
        <w:t>A meglévő infrastruktúrák használata és az új infrastruktúrák kialakításával kapcsolatos megfontolások globális megközelítésmódot igényelnek, ugyanakkor figyelni kell a tendenciákat, hogy a beruházások a megfelelő helyeken történjenek.</w:t>
      </w:r>
    </w:p>
    <w:p w14:paraId="16F49A39" w14:textId="77777777" w:rsidR="00A044AA" w:rsidRPr="00F21829" w:rsidRDefault="00A044AA" w:rsidP="00A044AA">
      <w:pPr>
        <w:rPr>
          <w:color w:val="000000" w:themeColor="text1"/>
          <w:lang w:val="en-GB"/>
        </w:rPr>
      </w:pPr>
    </w:p>
    <w:p w14:paraId="40CD4BAF" w14:textId="77777777" w:rsidR="00A044AA" w:rsidRPr="00F21829" w:rsidRDefault="00A044AA" w:rsidP="00A044AA">
      <w:pPr>
        <w:pStyle w:val="Cmsor2"/>
        <w:keepNext/>
        <w:numPr>
          <w:ilvl w:val="1"/>
          <w:numId w:val="9"/>
        </w:numPr>
        <w:autoSpaceDE w:val="0"/>
        <w:autoSpaceDN w:val="0"/>
        <w:rPr>
          <w:color w:val="000000" w:themeColor="text1"/>
        </w:rPr>
      </w:pPr>
      <w:r>
        <w:rPr>
          <w:b/>
          <w:color w:val="000000" w:themeColor="text1"/>
        </w:rPr>
        <w:t>A foglalkoztatási lehetőségek javításának</w:t>
      </w:r>
      <w:r>
        <w:rPr>
          <w:color w:val="000000" w:themeColor="text1"/>
        </w:rPr>
        <w:t xml:space="preserve"> szükségessége:</w:t>
      </w:r>
    </w:p>
    <w:p w14:paraId="1EDD3D49" w14:textId="77777777" w:rsidR="00A044AA" w:rsidRPr="00F21829" w:rsidRDefault="00A044AA" w:rsidP="00A044AA">
      <w:pPr>
        <w:keepNext/>
        <w:rPr>
          <w:color w:val="000000" w:themeColor="text1"/>
          <w:lang w:val="en-GB"/>
        </w:rPr>
      </w:pPr>
    </w:p>
    <w:p w14:paraId="2884E2A7" w14:textId="77777777" w:rsidR="00A044AA" w:rsidRPr="00A83175" w:rsidRDefault="00A044AA" w:rsidP="00A044AA">
      <w:pPr>
        <w:pStyle w:val="Listaszerbekezds"/>
        <w:numPr>
          <w:ilvl w:val="0"/>
          <w:numId w:val="5"/>
        </w:numPr>
        <w:overflowPunct/>
        <w:adjustRightInd/>
        <w:ind w:left="1134" w:hanging="567"/>
        <w:textAlignment w:val="auto"/>
        <w:rPr>
          <w:color w:val="000000" w:themeColor="text1"/>
        </w:rPr>
      </w:pPr>
      <w:r>
        <w:rPr>
          <w:color w:val="000000" w:themeColor="text1"/>
        </w:rPr>
        <w:t>A Covid19-világjárvány felgyorsította a digitalizációt és az ökologizálási folyamatokat, amelyek hosszabb időn át történő fenntartásához további erőfeszítések szükségesek.</w:t>
      </w:r>
    </w:p>
    <w:p w14:paraId="0CF7DEF0" w14:textId="77777777" w:rsidR="00A044AA" w:rsidRPr="00A83175" w:rsidRDefault="00A044AA" w:rsidP="00A044AA">
      <w:pPr>
        <w:pStyle w:val="Listaszerbekezds"/>
        <w:numPr>
          <w:ilvl w:val="0"/>
          <w:numId w:val="5"/>
        </w:numPr>
        <w:overflowPunct/>
        <w:adjustRightInd/>
        <w:ind w:left="1134" w:hanging="567"/>
        <w:textAlignment w:val="auto"/>
        <w:rPr>
          <w:color w:val="000000" w:themeColor="text1"/>
        </w:rPr>
      </w:pPr>
      <w:r>
        <w:rPr>
          <w:color w:val="000000" w:themeColor="text1"/>
        </w:rPr>
        <w:t>Új foglalkoztatási lehetőségeket kell létrehozni és fenntartani a vidéki térségekben, ideértve a vidéki szolgáltatások nyújtásával, a távmunkával, az új technológiákkal vagy a megújuló energiákkal kapcsolatosakat is.</w:t>
      </w:r>
    </w:p>
    <w:p w14:paraId="1C304E7E" w14:textId="77777777" w:rsidR="00A044AA" w:rsidRPr="00A83175" w:rsidRDefault="00A044AA" w:rsidP="00A044AA">
      <w:pPr>
        <w:pStyle w:val="Listaszerbekezds"/>
        <w:numPr>
          <w:ilvl w:val="0"/>
          <w:numId w:val="5"/>
        </w:numPr>
        <w:overflowPunct/>
        <w:adjustRightInd/>
        <w:ind w:left="1134" w:hanging="567"/>
        <w:textAlignment w:val="auto"/>
        <w:rPr>
          <w:color w:val="000000" w:themeColor="text1"/>
        </w:rPr>
      </w:pPr>
      <w:r>
        <w:rPr>
          <w:color w:val="000000" w:themeColor="text1"/>
        </w:rPr>
        <w:t>A mezőgazdaság multifunkcionális aspektusainak megerősítése, a nem mezőgazdasági tevékenységek előmozdítása, a tiszta energiához kapcsolódó szolgáltatások ágazatában a vállalkozások létrehozása, valamint a vidéki területeken működő iparágak számos foglalkoztatási lehetőséget teremthetnek.</w:t>
      </w:r>
    </w:p>
    <w:p w14:paraId="043FFF2F" w14:textId="77777777" w:rsidR="00A044AA" w:rsidRPr="00A83175" w:rsidRDefault="00A044AA" w:rsidP="00A044AA">
      <w:pPr>
        <w:pStyle w:val="Listaszerbekezds"/>
        <w:numPr>
          <w:ilvl w:val="0"/>
          <w:numId w:val="5"/>
        </w:numPr>
        <w:overflowPunct/>
        <w:adjustRightInd/>
        <w:ind w:left="1134" w:hanging="567"/>
        <w:textAlignment w:val="auto"/>
        <w:rPr>
          <w:color w:val="000000" w:themeColor="text1"/>
        </w:rPr>
      </w:pPr>
      <w:r>
        <w:t xml:space="preserve">Ösztönözni kell a vállalkozói szellemet, méltányos versenyszabályokat kell biztosítani a </w:t>
      </w:r>
      <w:r>
        <w:rPr>
          <w:b/>
        </w:rPr>
        <w:t>kkv-k</w:t>
      </w:r>
      <w:r>
        <w:t xml:space="preserve"> számára és oda kell figyelni a fiatalabb generációk igényeire (pl. távmunka).</w:t>
      </w:r>
    </w:p>
    <w:p w14:paraId="262D6586" w14:textId="77777777" w:rsidR="00A044AA" w:rsidRPr="00A83175" w:rsidRDefault="00A044AA" w:rsidP="00A044AA">
      <w:pPr>
        <w:pStyle w:val="Listaszerbekezds"/>
        <w:numPr>
          <w:ilvl w:val="0"/>
          <w:numId w:val="5"/>
        </w:numPr>
        <w:overflowPunct/>
        <w:adjustRightInd/>
        <w:ind w:left="1134" w:hanging="567"/>
        <w:textAlignment w:val="auto"/>
        <w:rPr>
          <w:color w:val="000000" w:themeColor="text1"/>
        </w:rPr>
      </w:pPr>
      <w:r>
        <w:rPr>
          <w:color w:val="000000" w:themeColor="text1"/>
        </w:rPr>
        <w:t>A foglalkoztatást és az üzleteket továbbra is az emberek közelében kell biztosítani. A vidéki-városi jövőkép lehetőséget teremt a körforgásos gazdaság fejlesztésére.</w:t>
      </w:r>
    </w:p>
    <w:p w14:paraId="369C890B" w14:textId="77777777" w:rsidR="00A044AA" w:rsidRPr="00A83175" w:rsidRDefault="00A044AA" w:rsidP="00A044AA">
      <w:pPr>
        <w:pStyle w:val="Listaszerbekezds"/>
        <w:numPr>
          <w:ilvl w:val="0"/>
          <w:numId w:val="5"/>
        </w:numPr>
        <w:overflowPunct/>
        <w:adjustRightInd/>
        <w:ind w:left="1134" w:hanging="567"/>
        <w:textAlignment w:val="auto"/>
        <w:rPr>
          <w:color w:val="000000" w:themeColor="text1"/>
        </w:rPr>
      </w:pPr>
      <w:r>
        <w:rPr>
          <w:color w:val="000000" w:themeColor="text1"/>
        </w:rPr>
        <w:t>Támogatni kell a tisztességes munkát, és javítani kell a munkakörülményeket a vidéki területeken, biztosítva azt is, hogy minden felelős szereplő részt vegyen a fejlesztési folyamatban.</w:t>
      </w:r>
    </w:p>
    <w:p w14:paraId="2E4229CA" w14:textId="77777777" w:rsidR="00A044AA" w:rsidRPr="00A83175" w:rsidRDefault="00A044AA" w:rsidP="00A044AA">
      <w:pPr>
        <w:pStyle w:val="Listaszerbekezds"/>
        <w:numPr>
          <w:ilvl w:val="0"/>
          <w:numId w:val="5"/>
        </w:numPr>
        <w:overflowPunct/>
        <w:adjustRightInd/>
        <w:ind w:left="1134" w:hanging="567"/>
        <w:textAlignment w:val="auto"/>
        <w:rPr>
          <w:color w:val="000000" w:themeColor="text1"/>
        </w:rPr>
      </w:pPr>
      <w:r>
        <w:rPr>
          <w:color w:val="000000" w:themeColor="text1"/>
        </w:rPr>
        <w:t>Össze kell kapcsolni a fogyasztói keresletet a regionális és a vidéki piacokkal, a helyi termékek forgalmazása és a minőségi címkék révén.</w:t>
      </w:r>
    </w:p>
    <w:p w14:paraId="3B49E61A" w14:textId="77777777" w:rsidR="00A044AA" w:rsidRPr="00A83175" w:rsidRDefault="00A044AA" w:rsidP="00A044AA">
      <w:pPr>
        <w:pStyle w:val="Listaszerbekezds"/>
        <w:numPr>
          <w:ilvl w:val="0"/>
          <w:numId w:val="5"/>
        </w:numPr>
        <w:overflowPunct/>
        <w:adjustRightInd/>
        <w:ind w:left="1134" w:hanging="567"/>
        <w:textAlignment w:val="auto"/>
        <w:rPr>
          <w:color w:val="000000" w:themeColor="text1"/>
        </w:rPr>
      </w:pPr>
      <w:r>
        <w:rPr>
          <w:color w:val="000000" w:themeColor="text1"/>
        </w:rPr>
        <w:t>Széles körben ösztönözni kell kulturális lehetőségek vidéki térségekben való létrehozását, beleértve a kulturális események népszerűsítését, valamint a vidéki történelmi és vallási helyszínek (templomok, várak stb.) védelmét.</w:t>
      </w:r>
    </w:p>
    <w:p w14:paraId="1D0D445F" w14:textId="77777777" w:rsidR="00A044AA" w:rsidRPr="00A83175" w:rsidRDefault="00A044AA" w:rsidP="00A044AA">
      <w:pPr>
        <w:pStyle w:val="Listaszerbekezds"/>
        <w:numPr>
          <w:ilvl w:val="0"/>
          <w:numId w:val="5"/>
        </w:numPr>
        <w:overflowPunct/>
        <w:adjustRightInd/>
        <w:ind w:left="1134" w:hanging="567"/>
        <w:textAlignment w:val="auto"/>
        <w:rPr>
          <w:color w:val="000000" w:themeColor="text1"/>
        </w:rPr>
      </w:pPr>
      <w:r>
        <w:rPr>
          <w:color w:val="000000" w:themeColor="text1"/>
        </w:rPr>
        <w:t xml:space="preserve">A digitalizációs folyamatok új lehetőségeket kínálnak, amelyek perspektívát jelenthetnek és vonzóak lehetnek a polgárok – különösen a fiatalok – számára, s így megfordíthatják a vidéki területeken a népességfogyás tendenciáit és javíthatják az életminőséget. Ehhez a vidéki környezetnek megfelelő infrastruktúrával kell rendelkeznie, amely biztosítja az összekapcsoltságot. </w:t>
      </w:r>
      <w:r>
        <w:t xml:space="preserve">A konnektivitási stratégiák és a </w:t>
      </w:r>
      <w:r>
        <w:rPr>
          <w:b/>
        </w:rPr>
        <w:t>digitális platformok</w:t>
      </w:r>
      <w:r>
        <w:t xml:space="preserve"> megoldásokat kínálnak erre, míg egy, </w:t>
      </w:r>
      <w:r>
        <w:rPr>
          <w:b/>
        </w:rPr>
        <w:t>a vidék digitalizációját célzó jogszabály</w:t>
      </w:r>
      <w:r>
        <w:t xml:space="preserve"> elősegítené a digitális technológiák fejlesztését a mezőgazdaságban és a vidéki térségekben;</w:t>
      </w:r>
    </w:p>
    <w:p w14:paraId="2104AA95" w14:textId="77777777" w:rsidR="00A044AA" w:rsidRPr="00A83175" w:rsidRDefault="00A044AA" w:rsidP="00A044AA">
      <w:pPr>
        <w:pStyle w:val="Listaszerbekezds"/>
        <w:numPr>
          <w:ilvl w:val="0"/>
          <w:numId w:val="5"/>
        </w:numPr>
        <w:overflowPunct/>
        <w:adjustRightInd/>
        <w:ind w:left="1134" w:hanging="567"/>
        <w:textAlignment w:val="auto"/>
        <w:rPr>
          <w:color w:val="000000" w:themeColor="text1"/>
        </w:rPr>
      </w:pPr>
      <w:r>
        <w:rPr>
          <w:color w:val="000000" w:themeColor="text1"/>
        </w:rPr>
        <w:lastRenderedPageBreak/>
        <w:t>Támogatni kell a fenntartható mezőgazdaságot és akvakultúrát</w:t>
      </w:r>
      <w:r w:rsidRPr="00A83175">
        <w:rPr>
          <w:rStyle w:val="Lbjegyzet-hivatkozs"/>
          <w:color w:val="000000" w:themeColor="text1"/>
        </w:rPr>
        <w:footnoteReference w:id="17"/>
      </w:r>
      <w:r>
        <w:rPr>
          <w:color w:val="000000" w:themeColor="text1"/>
        </w:rPr>
        <w:t xml:space="preserve"> a vidéki és a városközeli területeken, az ökoturizmussal, a szabadidő eltöltésével és a fenntarthatósághoz kapcsolódó oktatási tevékenységekkel együtt, és ezeknek a tevékenységeknek az egyének életminőségének garantálása érdekében összeegyeztethetőeknek kell lenniük a biológiai sokféleség védelmével.</w:t>
      </w:r>
    </w:p>
    <w:p w14:paraId="62827DE5" w14:textId="77777777" w:rsidR="00A044AA" w:rsidRPr="00A83175" w:rsidRDefault="00A044AA" w:rsidP="00A044AA">
      <w:pPr>
        <w:pStyle w:val="Listaszerbekezds"/>
        <w:numPr>
          <w:ilvl w:val="0"/>
          <w:numId w:val="5"/>
        </w:numPr>
        <w:overflowPunct/>
        <w:adjustRightInd/>
        <w:ind w:left="1134" w:hanging="567"/>
        <w:textAlignment w:val="auto"/>
        <w:rPr>
          <w:color w:val="000000" w:themeColor="text1"/>
        </w:rPr>
      </w:pPr>
      <w:r>
        <w:t>A minőségi és hozzáférhető vidéki oktatás – amely már a gyermekek korai éveitől elérhető – hozzájárulhat az oktatási eredmények javulásához, míg a közszolgáltatásokhoz, például a gyermekgondozáshoz és az iskolákhoz való hozzáférés olyan, helyhez kötődő tényező, amely mérvadó az egyes vidéki területek vonzereje szempontjából, a magasan képzett munkavállalók szemszögéből is.</w:t>
      </w:r>
    </w:p>
    <w:p w14:paraId="4324A963" w14:textId="77777777" w:rsidR="00A044AA" w:rsidRPr="00F21829" w:rsidRDefault="00A044AA" w:rsidP="00A044AA">
      <w:pPr>
        <w:rPr>
          <w:color w:val="000000" w:themeColor="text1"/>
          <w:lang w:val="en-GB"/>
        </w:rPr>
      </w:pPr>
    </w:p>
    <w:p w14:paraId="708303B8" w14:textId="77777777" w:rsidR="00A044AA" w:rsidRPr="00F21829" w:rsidRDefault="00A044AA" w:rsidP="00A044AA">
      <w:pPr>
        <w:pStyle w:val="Cmsor2"/>
        <w:numPr>
          <w:ilvl w:val="1"/>
          <w:numId w:val="9"/>
        </w:numPr>
        <w:autoSpaceDE w:val="0"/>
        <w:autoSpaceDN w:val="0"/>
        <w:rPr>
          <w:color w:val="000000" w:themeColor="text1"/>
        </w:rPr>
      </w:pPr>
      <w:r>
        <w:rPr>
          <w:color w:val="000000" w:themeColor="text1"/>
        </w:rPr>
        <w:t xml:space="preserve">A gazdasági növekedés és a munkahelyteremtés fontos, de ezeket ki kell egészíteni többek között a jó minőségű </w:t>
      </w:r>
      <w:r>
        <w:rPr>
          <w:b/>
          <w:color w:val="000000" w:themeColor="text1"/>
        </w:rPr>
        <w:t>szolgáltatások,</w:t>
      </w:r>
      <w:r>
        <w:rPr>
          <w:color w:val="000000" w:themeColor="text1"/>
        </w:rPr>
        <w:t xml:space="preserve"> a lakhatás, az energia, a szabadidő eltöltése, az oktatás és képzés, az egész életen át tartó tanulás és az egészségügyi rendszerek megfelelő kínálatával, biztosítva, hogy a vidéki térségek ne csupán fenntarthatóak legyenek, hanem vonzó lakóhelyek is. </w:t>
      </w:r>
      <w:r>
        <w:rPr>
          <w:rFonts w:ascii="inherit" w:hAnsi="inherit"/>
        </w:rPr>
        <w:t xml:space="preserve">Az Uniónak sürgősen ki kell dolgoznia a mindenkit szolgáló fenntartható és inkluzív </w:t>
      </w:r>
      <w:r>
        <w:rPr>
          <w:rFonts w:ascii="inherit" w:hAnsi="inherit"/>
          <w:b/>
        </w:rPr>
        <w:t>jólléti gazdaság</w:t>
      </w:r>
      <w:r>
        <w:rPr>
          <w:rFonts w:ascii="inherit" w:hAnsi="inherit"/>
        </w:rPr>
        <w:t xml:space="preserve"> alapjait</w:t>
      </w:r>
      <w:r w:rsidRPr="00F21829">
        <w:rPr>
          <w:rStyle w:val="Lbjegyzet-hivatkozs"/>
          <w:rFonts w:ascii="inherit" w:hAnsi="inherit"/>
          <w:lang w:val="en-GB"/>
        </w:rPr>
        <w:footnoteReference w:id="18"/>
      </w:r>
      <w:r>
        <w:rPr>
          <w:rFonts w:ascii="inherit" w:hAnsi="inherit"/>
        </w:rPr>
        <w:t>.</w:t>
      </w:r>
    </w:p>
    <w:p w14:paraId="4817A9B2" w14:textId="77777777" w:rsidR="00A044AA" w:rsidRPr="00F21829" w:rsidRDefault="00A044AA" w:rsidP="00A044AA">
      <w:pPr>
        <w:rPr>
          <w:color w:val="000000" w:themeColor="text1"/>
          <w:lang w:val="en-GB"/>
        </w:rPr>
      </w:pPr>
    </w:p>
    <w:p w14:paraId="4ED5E535" w14:textId="77777777" w:rsidR="00A044AA" w:rsidRPr="00F21829" w:rsidRDefault="00A044AA" w:rsidP="00F21829">
      <w:pPr>
        <w:pStyle w:val="Cmsor2"/>
        <w:overflowPunct w:val="0"/>
        <w:autoSpaceDE w:val="0"/>
        <w:autoSpaceDN w:val="0"/>
        <w:adjustRightInd w:val="0"/>
        <w:textAlignment w:val="baseline"/>
      </w:pPr>
      <w:r>
        <w:t>Különösen a megfizethető kollektív közlekedés folyamatos fejlesztésének kell prioritást élveznie a vidéki területek fejlesztése, és ezáltal a városi területekkel való összeköttetés szempontjából. A megfizethető kollektív közlekedés biztosítása feltétlenül szükséges a mindennapi élethez és a foglalkoztatáshoz, és az olyan alapvető közszolgáltatásokhoz való hozzáféréshez kapcsolódik, mint az iskolák, gyermekgondozási létesítmények, orvosok vagy gyógyszertárak, valamint a munkahelyre és a munkahelyről történő ingázás.</w:t>
      </w:r>
    </w:p>
    <w:p w14:paraId="7EC71065" w14:textId="77777777" w:rsidR="00A044AA" w:rsidRPr="00F21829" w:rsidRDefault="00A044AA" w:rsidP="00A044AA">
      <w:pPr>
        <w:rPr>
          <w:color w:val="000000" w:themeColor="text1"/>
          <w:lang w:val="en-GB"/>
        </w:rPr>
      </w:pPr>
    </w:p>
    <w:p w14:paraId="35CCF358" w14:textId="77777777" w:rsidR="00A044AA" w:rsidRPr="00F21829" w:rsidRDefault="00A044AA" w:rsidP="00A044AA">
      <w:pPr>
        <w:pStyle w:val="Cmsor2"/>
        <w:keepNext/>
        <w:numPr>
          <w:ilvl w:val="1"/>
          <w:numId w:val="9"/>
        </w:numPr>
        <w:autoSpaceDE w:val="0"/>
        <w:autoSpaceDN w:val="0"/>
        <w:rPr>
          <w:color w:val="000000" w:themeColor="text1"/>
        </w:rPr>
      </w:pPr>
      <w:r>
        <w:rPr>
          <w:color w:val="000000" w:themeColor="text1"/>
        </w:rPr>
        <w:t xml:space="preserve">Ehhez </w:t>
      </w:r>
      <w:r>
        <w:rPr>
          <w:b/>
          <w:color w:val="000000" w:themeColor="text1"/>
        </w:rPr>
        <w:t>a vidéki szolgáltatások nyújtásának új formáira</w:t>
      </w:r>
      <w:r>
        <w:rPr>
          <w:color w:val="000000" w:themeColor="text1"/>
        </w:rPr>
        <w:t xml:space="preserve"> van szükség:</w:t>
      </w:r>
    </w:p>
    <w:p w14:paraId="12A04C2A" w14:textId="77777777" w:rsidR="00A044AA" w:rsidRPr="00A83175" w:rsidRDefault="00A044AA" w:rsidP="00A044AA">
      <w:pPr>
        <w:pStyle w:val="Listaszerbekezds"/>
        <w:numPr>
          <w:ilvl w:val="0"/>
          <w:numId w:val="4"/>
        </w:numPr>
        <w:overflowPunct/>
        <w:adjustRightInd/>
        <w:ind w:left="1134" w:hanging="567"/>
        <w:textAlignment w:val="auto"/>
        <w:rPr>
          <w:color w:val="000000" w:themeColor="text1"/>
        </w:rPr>
      </w:pPr>
      <w:r>
        <w:rPr>
          <w:color w:val="000000" w:themeColor="text1"/>
        </w:rPr>
        <w:t>integrált szolgáltatásnyújtás (többféle szolgáltatással kapcsolatos közös munka egy térben; együttműködés a szolgáltatók között; együttműködés a szakembercsoportok között; az állami, magán- és közösségi szervezetek közös tevékenysége);</w:t>
      </w:r>
    </w:p>
    <w:p w14:paraId="2A96AEE4" w14:textId="77777777" w:rsidR="00A044AA" w:rsidRPr="00A83175" w:rsidRDefault="00A044AA" w:rsidP="00A044AA">
      <w:pPr>
        <w:pStyle w:val="Listaszerbekezds"/>
        <w:numPr>
          <w:ilvl w:val="0"/>
          <w:numId w:val="4"/>
        </w:numPr>
        <w:overflowPunct/>
        <w:adjustRightInd/>
        <w:ind w:left="1134" w:hanging="567"/>
        <w:textAlignment w:val="auto"/>
        <w:rPr>
          <w:color w:val="000000" w:themeColor="text1"/>
        </w:rPr>
      </w:pPr>
      <w:r>
        <w:rPr>
          <w:color w:val="000000" w:themeColor="text1"/>
        </w:rPr>
        <w:t>alternatív és rugalmasabb szolgáltatásnyújtási megközelítés (a polgárok rendelkezésére álló mobilszolgáltatások; olyan, csillagszerű felépítésű modellek, ahol a szolgáltatásokat rendszeresen egy központi helyről kiindulva nyújtják; a helyi igényekhez jobban igazodó szolgáltatások);</w:t>
      </w:r>
    </w:p>
    <w:p w14:paraId="71C02D2D" w14:textId="77777777" w:rsidR="00A044AA" w:rsidRPr="00A83175" w:rsidRDefault="00A044AA" w:rsidP="00A044AA">
      <w:pPr>
        <w:pStyle w:val="Listaszerbekezds"/>
        <w:numPr>
          <w:ilvl w:val="0"/>
          <w:numId w:val="4"/>
        </w:numPr>
        <w:overflowPunct/>
        <w:adjustRightInd/>
        <w:ind w:left="1134" w:hanging="567"/>
        <w:textAlignment w:val="auto"/>
        <w:rPr>
          <w:color w:val="000000" w:themeColor="text1"/>
        </w:rPr>
      </w:pPr>
      <w:r>
        <w:rPr>
          <w:color w:val="000000" w:themeColor="text1"/>
        </w:rPr>
        <w:t>technológiai és digitális megoldások, többek között az oktatási és az egészségügyi ágazatban.</w:t>
      </w:r>
    </w:p>
    <w:p w14:paraId="74921B12" w14:textId="77777777" w:rsidR="00A044AA" w:rsidRPr="00F21829" w:rsidRDefault="00A044AA" w:rsidP="00A044AA">
      <w:pPr>
        <w:rPr>
          <w:color w:val="000000" w:themeColor="text1"/>
          <w:lang w:val="en-GB"/>
        </w:rPr>
      </w:pPr>
    </w:p>
    <w:p w14:paraId="242567F8" w14:textId="77777777" w:rsidR="00A044AA" w:rsidRPr="00F21829" w:rsidRDefault="00A044AA" w:rsidP="00A044AA">
      <w:pPr>
        <w:pStyle w:val="Cmsor2"/>
        <w:numPr>
          <w:ilvl w:val="1"/>
          <w:numId w:val="9"/>
        </w:numPr>
        <w:autoSpaceDE w:val="0"/>
        <w:autoSpaceDN w:val="0"/>
        <w:rPr>
          <w:color w:val="000000" w:themeColor="text1"/>
        </w:rPr>
      </w:pPr>
      <w:r>
        <w:rPr>
          <w:color w:val="000000" w:themeColor="text1"/>
        </w:rPr>
        <w:t xml:space="preserve">A fenntartható városi és vidéki területek kialakításának kulcsfontosságú eleme a különböző területeken a </w:t>
      </w:r>
      <w:r>
        <w:rPr>
          <w:b/>
          <w:color w:val="000000" w:themeColor="text1"/>
        </w:rPr>
        <w:t>szolgáltatási küszöbök</w:t>
      </w:r>
      <w:r>
        <w:rPr>
          <w:color w:val="000000" w:themeColor="text1"/>
        </w:rPr>
        <w:t xml:space="preserve"> elérését célzó globális stratégia, valamint a szolgáltatásoknak a területek különböző részei közötti cseréje.</w:t>
      </w:r>
    </w:p>
    <w:p w14:paraId="4A125442" w14:textId="77777777" w:rsidR="00A044AA" w:rsidRPr="00F21829" w:rsidRDefault="00A044AA" w:rsidP="00A044AA">
      <w:pPr>
        <w:rPr>
          <w:rFonts w:ascii="Arial Narrow" w:hAnsi="Arial Narrow"/>
          <w:color w:val="000000" w:themeColor="text1"/>
          <w:sz w:val="16"/>
          <w:lang w:val="en-GB"/>
        </w:rPr>
      </w:pPr>
    </w:p>
    <w:p w14:paraId="3C374689" w14:textId="77777777" w:rsidR="00A044AA" w:rsidRPr="00F21829" w:rsidRDefault="00A044AA" w:rsidP="00A044AA">
      <w:pPr>
        <w:pStyle w:val="Cmsor2"/>
        <w:autoSpaceDE w:val="0"/>
        <w:autoSpaceDN w:val="0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Olyan stratégiát kell kidolgozni, amely a vidéki szolgáltatások javítása és az új foglalkoztatási lehetőségek révén lehetővé teszi a lakosság tartós megtelepedését, és mindenekelőtt </w:t>
      </w:r>
      <w:r>
        <w:rPr>
          <w:b/>
          <w:color w:val="000000" w:themeColor="text1"/>
        </w:rPr>
        <w:t>garantálja a szükséges generációs megújulást.</w:t>
      </w:r>
    </w:p>
    <w:p w14:paraId="2F99D874" w14:textId="77777777" w:rsidR="00A044AA" w:rsidRPr="00F21829" w:rsidRDefault="00A044AA" w:rsidP="00A044AA">
      <w:pPr>
        <w:rPr>
          <w:lang w:val="en-GB"/>
        </w:rPr>
      </w:pPr>
    </w:p>
    <w:p w14:paraId="3C119615" w14:textId="77777777" w:rsidR="00A044AA" w:rsidRPr="00F21829" w:rsidRDefault="00A044AA" w:rsidP="00A044AA">
      <w:r>
        <w:t>Kelt Brüsszelben, 2021. október 21-én.</w:t>
      </w:r>
    </w:p>
    <w:p w14:paraId="09B78976" w14:textId="77777777" w:rsidR="00A044AA" w:rsidRPr="00F21829" w:rsidRDefault="00A044AA" w:rsidP="00A044AA">
      <w:pPr>
        <w:rPr>
          <w:lang w:val="en-GB"/>
        </w:rPr>
      </w:pPr>
    </w:p>
    <w:p w14:paraId="61212192" w14:textId="77777777" w:rsidR="00A044AA" w:rsidRPr="00F21829" w:rsidRDefault="00A044AA" w:rsidP="00A044AA">
      <w:pPr>
        <w:rPr>
          <w:lang w:val="en-GB"/>
        </w:rPr>
      </w:pPr>
    </w:p>
    <w:p w14:paraId="4F11D699" w14:textId="77777777" w:rsidR="00A044AA" w:rsidRPr="00F21829" w:rsidRDefault="00A044AA" w:rsidP="00A044AA">
      <w:pPr>
        <w:rPr>
          <w:lang w:val="en-GB"/>
        </w:rPr>
      </w:pPr>
    </w:p>
    <w:p w14:paraId="7A628F62" w14:textId="77777777" w:rsidR="00A044AA" w:rsidRPr="00F21829" w:rsidRDefault="00A044AA" w:rsidP="00A044AA">
      <w:pPr>
        <w:rPr>
          <w:lang w:val="en-GB"/>
        </w:rPr>
      </w:pPr>
    </w:p>
    <w:p w14:paraId="3223A0B5" w14:textId="77777777" w:rsidR="00A044AA" w:rsidRPr="00F21829" w:rsidRDefault="00A044AA" w:rsidP="00A044AA">
      <w:pPr>
        <w:jc w:val="left"/>
      </w:pPr>
      <w:r>
        <w:t>Christa Schweng</w:t>
      </w:r>
      <w:r>
        <w:br/>
        <w:t>az Európai Gazdasági és Szociális Bizottság elnöke</w:t>
      </w:r>
    </w:p>
    <w:p w14:paraId="1BD90E35" w14:textId="77777777" w:rsidR="00A044AA" w:rsidRPr="00F21829" w:rsidRDefault="00A044AA" w:rsidP="00A044AA">
      <w:pPr>
        <w:jc w:val="left"/>
        <w:rPr>
          <w:color w:val="000000" w:themeColor="text1"/>
          <w:lang w:val="en-GB"/>
        </w:rPr>
      </w:pPr>
    </w:p>
    <w:p w14:paraId="7102C18C" w14:textId="77777777" w:rsidR="00A044AA" w:rsidRPr="00A83175" w:rsidRDefault="00A044AA" w:rsidP="00A044AA">
      <w:pPr>
        <w:jc w:val="center"/>
        <w:rPr>
          <w:color w:val="000000" w:themeColor="text1"/>
        </w:rPr>
      </w:pPr>
      <w:r>
        <w:rPr>
          <w:color w:val="000000" w:themeColor="text1"/>
        </w:rPr>
        <w:t>_____________</w:t>
      </w:r>
    </w:p>
    <w:sectPr w:rsidR="00A044AA" w:rsidRPr="00A83175" w:rsidSect="001E74A1">
      <w:headerReference w:type="default" r:id="rId18"/>
      <w:footerReference w:type="default" r:id="rId19"/>
      <w:pgSz w:w="11907" w:h="16839" w:code="9"/>
      <w:pgMar w:top="1418" w:right="1418" w:bottom="1418" w:left="1418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BB455" w14:textId="77777777" w:rsidR="009E3F4E" w:rsidRDefault="009E3F4E" w:rsidP="00F53370">
      <w:pPr>
        <w:spacing w:line="240" w:lineRule="auto"/>
      </w:pPr>
      <w:r>
        <w:separator/>
      </w:r>
    </w:p>
  </w:endnote>
  <w:endnote w:type="continuationSeparator" w:id="0">
    <w:p w14:paraId="32E62A28" w14:textId="77777777" w:rsidR="009E3F4E" w:rsidRDefault="009E3F4E" w:rsidP="00F533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CE5B0" w14:textId="77777777" w:rsidR="00574C9B" w:rsidRDefault="00574C9B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2F6D7" w14:textId="2DE57442" w:rsidR="004E1D3C" w:rsidRDefault="00517408" w:rsidP="00517408">
    <w:pPr>
      <w:jc w:val="left"/>
    </w:pPr>
    <w:r>
      <w:t xml:space="preserve">NAT/820 – EESC-2021-02473-00-00-AC-TRA (EN) </w:t>
    </w:r>
    <w:r>
      <w:fldChar w:fldCharType="begin"/>
    </w:r>
    <w:r>
      <w:instrText xml:space="preserve"> PAGE  \* Arabic  \* MERGEFORMAT </w:instrText>
    </w:r>
    <w:r>
      <w:fldChar w:fldCharType="separate"/>
    </w:r>
    <w:r w:rsidR="00914678">
      <w:rPr>
        <w:noProof/>
      </w:rPr>
      <w:t>1</w:t>
    </w:r>
    <w:r>
      <w:fldChar w:fldCharType="end"/>
    </w:r>
    <w:r>
      <w:t>/</w:t>
    </w:r>
    <w:r>
      <w:fldChar w:fldCharType="begin"/>
    </w:r>
    <w:r>
      <w:instrText xml:space="preserve"> = </w:instrText>
    </w:r>
    <w:fldSimple w:instr=" NUMPAGES ">
      <w:r w:rsidR="00CA73F3">
        <w:rPr>
          <w:noProof/>
        </w:rPr>
        <w:instrText>11</w:instrText>
      </w:r>
    </w:fldSimple>
    <w:r>
      <w:instrText xml:space="preserve"> - 2 </w:instrText>
    </w:r>
    <w:r>
      <w:fldChar w:fldCharType="separate"/>
    </w:r>
    <w:r w:rsidR="00CA73F3">
      <w:rPr>
        <w:noProof/>
      </w:rPr>
      <w:t>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27364" w14:textId="77777777" w:rsidR="009E3F4E" w:rsidRDefault="009E3F4E" w:rsidP="00F53370">
      <w:pPr>
        <w:spacing w:line="240" w:lineRule="auto"/>
      </w:pPr>
      <w:r>
        <w:separator/>
      </w:r>
    </w:p>
  </w:footnote>
  <w:footnote w:type="continuationSeparator" w:id="0">
    <w:p w14:paraId="7212C15F" w14:textId="77777777" w:rsidR="009E3F4E" w:rsidRDefault="009E3F4E" w:rsidP="00F53370">
      <w:pPr>
        <w:spacing w:line="240" w:lineRule="auto"/>
      </w:pPr>
      <w:r>
        <w:continuationSeparator/>
      </w:r>
    </w:p>
  </w:footnote>
  <w:footnote w:id="1">
    <w:p w14:paraId="3E4205A8" w14:textId="77777777" w:rsidR="00A044AA" w:rsidRPr="002C7C99" w:rsidRDefault="00A044AA" w:rsidP="00A044AA">
      <w:pPr>
        <w:pStyle w:val="Lbjegyzetszveg"/>
      </w:pPr>
      <w:r>
        <w:rPr>
          <w:rStyle w:val="Lbjegyzet-hivatkozs"/>
        </w:rPr>
        <w:footnoteRef/>
      </w:r>
      <w:r>
        <w:tab/>
        <w:t xml:space="preserve">EGSZB-vélemény: Az európai vidéki területek hozzájárulása a kulturális örökség 2018-as európai évéhez a fenntarthatóság és a vidéki és városi területek kohéziójának biztosítása mellett, </w:t>
      </w:r>
      <w:hyperlink r:id="rId1" w:history="1">
        <w:r>
          <w:rPr>
            <w:rStyle w:val="Hiperhivatkozs"/>
          </w:rPr>
          <w:t>HL C 440., 2018.12.6., 22. o.</w:t>
        </w:r>
      </w:hyperlink>
    </w:p>
  </w:footnote>
  <w:footnote w:id="2">
    <w:p w14:paraId="05DFE416" w14:textId="77777777" w:rsidR="00A044AA" w:rsidRPr="00BE59C0" w:rsidRDefault="00A044AA" w:rsidP="00A044AA">
      <w:pPr>
        <w:pStyle w:val="Lbjegyzetszveg"/>
      </w:pPr>
      <w:r>
        <w:rPr>
          <w:rStyle w:val="Lbjegyzet-hivatkozs"/>
          <w:lang w:val="es"/>
        </w:rPr>
        <w:footnoteRef/>
      </w:r>
      <w:r>
        <w:t xml:space="preserve"> </w:t>
      </w:r>
      <w:r>
        <w:tab/>
      </w:r>
      <w:hyperlink r:id="rId2" w:history="1">
        <w:r>
          <w:rPr>
            <w:rStyle w:val="Hiperhivatkozs"/>
          </w:rPr>
          <w:t>COM(2021) 345 final.</w:t>
        </w:r>
      </w:hyperlink>
    </w:p>
  </w:footnote>
  <w:footnote w:id="3">
    <w:p w14:paraId="793DE29A" w14:textId="77777777" w:rsidR="00A044AA" w:rsidRPr="00BE59C0" w:rsidRDefault="00A044AA" w:rsidP="00A044AA">
      <w:pPr>
        <w:pStyle w:val="Lbjegyzetszveg"/>
      </w:pPr>
      <w:r>
        <w:rPr>
          <w:rStyle w:val="Lbjegyzet-hivatkozs"/>
          <w:lang w:val="es"/>
        </w:rPr>
        <w:footnoteRef/>
      </w:r>
      <w:r>
        <w:tab/>
      </w:r>
      <w:hyperlink r:id="rId3" w:history="1">
        <w:r>
          <w:rPr>
            <w:rStyle w:val="Hiperhivatkozs"/>
          </w:rPr>
          <w:t>HL C 429., 2020.12.11., 60. o.</w:t>
        </w:r>
      </w:hyperlink>
    </w:p>
  </w:footnote>
  <w:footnote w:id="4">
    <w:p w14:paraId="562B1A24" w14:textId="77777777" w:rsidR="00A044AA" w:rsidRPr="00BE59C0" w:rsidRDefault="00A044AA" w:rsidP="00A044AA">
      <w:pPr>
        <w:pStyle w:val="Lbjegyzetszveg"/>
      </w:pPr>
      <w:r>
        <w:rPr>
          <w:rStyle w:val="Lbjegyzet-hivatkozs"/>
          <w:lang w:val="es"/>
        </w:rPr>
        <w:footnoteRef/>
      </w:r>
      <w:r>
        <w:tab/>
      </w:r>
      <w:hyperlink r:id="rId4" w:history="1">
        <w:r>
          <w:rPr>
            <w:rStyle w:val="Hiperhivatkozs"/>
          </w:rPr>
          <w:t>Úton a fenntartható és méltányos vidék- és városfejlesztés holisztikus stratégiája fel | Európai Gazdasági és Szociális Bizottság</w:t>
        </w:r>
      </w:hyperlink>
      <w:r>
        <w:t>.</w:t>
      </w:r>
    </w:p>
  </w:footnote>
  <w:footnote w:id="5">
    <w:p w14:paraId="4E96BC02" w14:textId="77777777" w:rsidR="00A044AA" w:rsidRPr="00BE59C0" w:rsidRDefault="00A044AA" w:rsidP="00A044AA">
      <w:pPr>
        <w:pStyle w:val="Lbjegyzetszveg"/>
      </w:pPr>
      <w:r>
        <w:rPr>
          <w:rStyle w:val="Lbjegyzet-hivatkozs"/>
        </w:rPr>
        <w:footnoteRef/>
      </w:r>
      <w:r>
        <w:rPr>
          <w:color w:val="006621"/>
        </w:rPr>
        <w:tab/>
      </w:r>
      <w:hyperlink r:id="rId5" w:history="1">
        <w:r>
          <w:rPr>
            <w:rStyle w:val="Hiperhivatkozs"/>
          </w:rPr>
          <w:t>https://www.iclei.org</w:t>
        </w:r>
      </w:hyperlink>
      <w:r>
        <w:t>.</w:t>
      </w:r>
    </w:p>
  </w:footnote>
  <w:footnote w:id="6">
    <w:p w14:paraId="07B765E8" w14:textId="77777777" w:rsidR="00A044AA" w:rsidRPr="00BE59C0" w:rsidRDefault="00A044AA" w:rsidP="00A044AA">
      <w:pPr>
        <w:pStyle w:val="Lbjegyzetszveg"/>
      </w:pPr>
      <w:r>
        <w:rPr>
          <w:rStyle w:val="Lbjegyzet-hivatkozs"/>
        </w:rPr>
        <w:footnoteRef/>
      </w:r>
      <w:r>
        <w:tab/>
      </w:r>
      <w:hyperlink r:id="rId6" w:tgtFrame="_blank" w:history="1">
        <w:r>
          <w:rPr>
            <w:rStyle w:val="Hiperhivatkozs"/>
          </w:rPr>
          <w:t>http://www.eurotowns.org/</w:t>
        </w:r>
      </w:hyperlink>
      <w:r>
        <w:t>.</w:t>
      </w:r>
    </w:p>
  </w:footnote>
  <w:footnote w:id="7">
    <w:p w14:paraId="21CD2C35" w14:textId="77777777" w:rsidR="00A044AA" w:rsidRPr="00BE59C0" w:rsidRDefault="00A044AA" w:rsidP="00A044AA">
      <w:pPr>
        <w:pStyle w:val="Lbjegyzetszveg"/>
      </w:pPr>
      <w:r>
        <w:rPr>
          <w:rStyle w:val="Lbjegyzet-hivatkozs"/>
        </w:rPr>
        <w:footnoteRef/>
      </w:r>
      <w:r>
        <w:tab/>
      </w:r>
      <w:hyperlink r:id="rId7" w:history="1">
        <w:r>
          <w:rPr>
            <w:rStyle w:val="Hiperhivatkozs"/>
          </w:rPr>
          <w:t>https://eurocities.eu</w:t>
        </w:r>
      </w:hyperlink>
      <w:r>
        <w:t>.</w:t>
      </w:r>
    </w:p>
  </w:footnote>
  <w:footnote w:id="8">
    <w:p w14:paraId="5725A633" w14:textId="77777777" w:rsidR="00A044AA" w:rsidRPr="00BE59C0" w:rsidRDefault="00A044AA" w:rsidP="00A044AA">
      <w:pPr>
        <w:pStyle w:val="Lbjegyzetszveg"/>
      </w:pPr>
      <w:r>
        <w:rPr>
          <w:rStyle w:val="Lbjegyzet-hivatkozs"/>
        </w:rPr>
        <w:footnoteRef/>
      </w:r>
      <w:r>
        <w:rPr>
          <w:color w:val="006621"/>
        </w:rPr>
        <w:tab/>
      </w:r>
      <w:hyperlink r:id="rId8" w:history="1">
        <w:r>
          <w:rPr>
            <w:rStyle w:val="Hiperhivatkozs"/>
          </w:rPr>
          <w:t>https://rural-urban/eu</w:t>
        </w:r>
      </w:hyperlink>
      <w:r>
        <w:t>.</w:t>
      </w:r>
    </w:p>
  </w:footnote>
  <w:footnote w:id="9">
    <w:p w14:paraId="5A65CE2A" w14:textId="77777777" w:rsidR="00A044AA" w:rsidRPr="00BE59C0" w:rsidRDefault="00A044AA" w:rsidP="00A044AA">
      <w:pPr>
        <w:pStyle w:val="Lbjegyzetszveg"/>
      </w:pPr>
      <w:r>
        <w:rPr>
          <w:rStyle w:val="Lbjegyzet-hivatkozs"/>
        </w:rPr>
        <w:footnoteRef/>
      </w:r>
      <w:r>
        <w:tab/>
      </w:r>
      <w:hyperlink r:id="rId9" w:history="1">
        <w:r>
          <w:rPr>
            <w:rStyle w:val="Hiperhivatkozs"/>
          </w:rPr>
          <w:t>https://rubizmo.eu</w:t>
        </w:r>
      </w:hyperlink>
      <w:r>
        <w:t>.</w:t>
      </w:r>
    </w:p>
  </w:footnote>
  <w:footnote w:id="10">
    <w:p w14:paraId="0EA300B8" w14:textId="77777777" w:rsidR="00A044AA" w:rsidRPr="00BE59C0" w:rsidRDefault="00A044AA" w:rsidP="00A044AA">
      <w:pPr>
        <w:pStyle w:val="Lbjegyzetszveg"/>
      </w:pPr>
      <w:r>
        <w:rPr>
          <w:rStyle w:val="Lbjegyzet-hivatkozs"/>
        </w:rPr>
        <w:footnoteRef/>
      </w:r>
      <w:r>
        <w:tab/>
      </w:r>
      <w:hyperlink r:id="rId10" w:history="1">
        <w:r>
          <w:rPr>
            <w:rStyle w:val="Hiperhivatkozs"/>
          </w:rPr>
          <w:t>https://liverur.eu/</w:t>
        </w:r>
      </w:hyperlink>
      <w:r>
        <w:t>.</w:t>
      </w:r>
    </w:p>
  </w:footnote>
  <w:footnote w:id="11">
    <w:p w14:paraId="1E5F560F" w14:textId="77777777" w:rsidR="00A044AA" w:rsidRPr="00BE59C0" w:rsidRDefault="00A044AA" w:rsidP="00A044AA">
      <w:pPr>
        <w:pStyle w:val="Lbjegyzetszveg"/>
      </w:pPr>
      <w:r>
        <w:rPr>
          <w:rStyle w:val="Lbjegyzet-hivatkozs"/>
          <w:lang w:val="es"/>
        </w:rPr>
        <w:footnoteRef/>
      </w:r>
      <w:r>
        <w:tab/>
      </w:r>
      <w:hyperlink r:id="rId11" w:history="1">
        <w:r>
          <w:rPr>
            <w:rStyle w:val="Hiperhivatkozs"/>
          </w:rPr>
          <w:t>https://www.eesc.europa.eu/en/our-work/opinions-information-reports/information-reports/evaluation-caps-impact-territorial-development-rural-areas-information-report</w:t>
        </w:r>
      </w:hyperlink>
      <w:r>
        <w:t>.</w:t>
      </w:r>
    </w:p>
  </w:footnote>
  <w:footnote w:id="12">
    <w:p w14:paraId="4A752E4D" w14:textId="77777777" w:rsidR="00A044AA" w:rsidRPr="00BE59C0" w:rsidRDefault="00A044AA" w:rsidP="00A044AA">
      <w:pPr>
        <w:pStyle w:val="Lbjegyzetszveg"/>
      </w:pPr>
      <w:r>
        <w:rPr>
          <w:rStyle w:val="Lbjegyzet-hivatkozs"/>
        </w:rPr>
        <w:footnoteRef/>
      </w:r>
      <w:r>
        <w:tab/>
      </w:r>
      <w:hyperlink r:id="rId12" w:history="1">
        <w:r>
          <w:rPr>
            <w:rStyle w:val="Hiperhivatkozs"/>
          </w:rPr>
          <w:t>Európai zöld megállapodás | Európai Bizottság</w:t>
        </w:r>
      </w:hyperlink>
      <w:r>
        <w:t>.</w:t>
      </w:r>
    </w:p>
  </w:footnote>
  <w:footnote w:id="13">
    <w:p w14:paraId="0C7E2A4D" w14:textId="77777777" w:rsidR="00A044AA" w:rsidRPr="00BE59C0" w:rsidRDefault="00A044AA" w:rsidP="00A044AA">
      <w:pPr>
        <w:pStyle w:val="Lbjegyzetszveg"/>
      </w:pPr>
      <w:r>
        <w:rPr>
          <w:rStyle w:val="Lbjegyzet-hivatkozs"/>
        </w:rPr>
        <w:footnoteRef/>
      </w:r>
      <w:r>
        <w:tab/>
      </w:r>
      <w:hyperlink r:id="rId13" w:history="1">
        <w:r>
          <w:rPr>
            <w:rStyle w:val="Hiperhivatkozs"/>
          </w:rPr>
          <w:t>A „termelőtől a fogyasztóig” stratégia</w:t>
        </w:r>
      </w:hyperlink>
      <w:r>
        <w:t>.</w:t>
      </w:r>
    </w:p>
  </w:footnote>
  <w:footnote w:id="14">
    <w:p w14:paraId="5F2975C8" w14:textId="77777777" w:rsidR="009B784E" w:rsidRPr="009B784E" w:rsidRDefault="009B784E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tab/>
      </w:r>
      <w:hyperlink r:id="rId14" w:history="1">
        <w:r>
          <w:rPr>
            <w:rStyle w:val="Hiperhivatkozs"/>
          </w:rPr>
          <w:t>Közlemény a 2020. évi új iparstratégia frissítéséről</w:t>
        </w:r>
      </w:hyperlink>
      <w:r>
        <w:t>.</w:t>
      </w:r>
    </w:p>
  </w:footnote>
  <w:footnote w:id="15">
    <w:p w14:paraId="54986122" w14:textId="77777777" w:rsidR="00A044AA" w:rsidRPr="002C7C99" w:rsidRDefault="00A044AA" w:rsidP="00A044AA">
      <w:pPr>
        <w:pStyle w:val="Lbjegyzetszveg"/>
      </w:pPr>
      <w:r>
        <w:rPr>
          <w:rStyle w:val="Lbjegyzet-hivatkozs"/>
        </w:rPr>
        <w:footnoteRef/>
      </w:r>
      <w:r>
        <w:tab/>
      </w:r>
      <w:hyperlink r:id="rId15" w:history="1">
        <w:r>
          <w:rPr>
            <w:rStyle w:val="Hiperhivatkozs"/>
          </w:rPr>
          <w:t>Magatartási kódex (europa.eu)</w:t>
        </w:r>
      </w:hyperlink>
      <w:r>
        <w:t>..</w:t>
      </w:r>
    </w:p>
  </w:footnote>
  <w:footnote w:id="16">
    <w:p w14:paraId="74D32945" w14:textId="77777777" w:rsidR="00A044AA" w:rsidRPr="00BE59C0" w:rsidRDefault="00A044AA" w:rsidP="00A044AA">
      <w:pPr>
        <w:pStyle w:val="Lbjegyzetszveg"/>
      </w:pPr>
      <w:r>
        <w:rPr>
          <w:rStyle w:val="Lbjegyzet-hivatkozs"/>
          <w:lang w:val="es"/>
        </w:rPr>
        <w:footnoteRef/>
      </w:r>
      <w:r>
        <w:tab/>
      </w:r>
      <w:hyperlink r:id="rId16" w:history="1">
        <w:r>
          <w:rPr>
            <w:rStyle w:val="Hiperhivatkozs"/>
          </w:rPr>
          <w:t>The Countryside Code: advice for countryside visitors gov.uk</w:t>
        </w:r>
      </w:hyperlink>
      <w:r>
        <w:t>.</w:t>
      </w:r>
    </w:p>
  </w:footnote>
  <w:footnote w:id="17">
    <w:p w14:paraId="63E326B0" w14:textId="77777777" w:rsidR="00A044AA" w:rsidRPr="0024435D" w:rsidRDefault="00A044AA" w:rsidP="00A044AA">
      <w:pPr>
        <w:pStyle w:val="Lbjegyzetszveg"/>
      </w:pPr>
      <w:r>
        <w:rPr>
          <w:rStyle w:val="Lbjegyzet-hivatkozs"/>
        </w:rPr>
        <w:footnoteRef/>
      </w:r>
      <w:r>
        <w:tab/>
        <w:t xml:space="preserve">Lásd a következő véleményeket: </w:t>
      </w:r>
      <w:hyperlink r:id="rId17" w:history="1">
        <w:r>
          <w:rPr>
            <w:rStyle w:val="Hiperhivatkozs"/>
            <w:i/>
          </w:rPr>
          <w:t>Stratégiai iránymutatás az uniós akvakultúra fenntartható fejlesztéséhez</w:t>
        </w:r>
      </w:hyperlink>
      <w:r>
        <w:t xml:space="preserve"> és </w:t>
      </w:r>
      <w:hyperlink r:id="rId18" w:history="1">
        <w:r>
          <w:rPr>
            <w:rStyle w:val="Hiperhivatkozs"/>
            <w:i/>
          </w:rPr>
          <w:t>Az EU-n belüli fenntartható kék gazdaság új megközelítése</w:t>
        </w:r>
      </w:hyperlink>
      <w:r>
        <w:t xml:space="preserve"> </w:t>
      </w:r>
      <w:r>
        <w:rPr>
          <w:rStyle w:val="Hiperhivatkozs"/>
        </w:rPr>
        <w:t>(a Hivatalos Lapban még nem tették közzé)</w:t>
      </w:r>
      <w:r>
        <w:t>.</w:t>
      </w:r>
    </w:p>
  </w:footnote>
  <w:footnote w:id="18">
    <w:p w14:paraId="1C501A10" w14:textId="77777777" w:rsidR="00A044AA" w:rsidRPr="002C7C99" w:rsidRDefault="00A044AA" w:rsidP="00A044AA">
      <w:pPr>
        <w:pStyle w:val="Lbjegyzetszveg"/>
      </w:pPr>
      <w:r>
        <w:rPr>
          <w:rStyle w:val="Lbjegyzet-hivatkozs"/>
        </w:rPr>
        <w:footnoteRef/>
      </w:r>
      <w:r>
        <w:tab/>
        <w:t>Az EGSZB véleménye:</w:t>
      </w:r>
      <w:r>
        <w:rPr>
          <w:rStyle w:val="Hiperhivatkozs"/>
          <w:i/>
        </w:rPr>
        <w:t xml:space="preserve"> </w:t>
      </w:r>
      <w:hyperlink r:id="rId19" w:history="1">
        <w:r>
          <w:rPr>
            <w:rStyle w:val="Hiperhivatkozs"/>
          </w:rPr>
          <w:t>A fenntartható gazdaság, amelyre szükségünk van</w:t>
        </w:r>
      </w:hyperlink>
      <w:r>
        <w:rPr>
          <w:rStyle w:val="Hiperhivatkozs"/>
          <w:i/>
        </w:rPr>
        <w:t xml:space="preserve">, </w:t>
      </w:r>
      <w:hyperlink r:id="rId20" w:history="1">
        <w:r>
          <w:rPr>
            <w:rStyle w:val="Hiperhivatkozs"/>
          </w:rPr>
          <w:t>HL C 106., 2020.3.31., 1. o.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AA067" w14:textId="77777777" w:rsidR="00574C9B" w:rsidRDefault="00000000">
    <w:pPr>
      <w:pStyle w:val="lfej"/>
    </w:pPr>
    <w:r>
      <w:pict w14:anchorId="33C860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6638594" o:spid="_x0000_s1031" type="#_x0000_t75" style="position:absolute;left:0;text-align:left;margin-left:0;margin-top:0;width:598.15pt;height:843.9pt;z-index:-251658752;mso-position-horizontal:center;mso-position-horizontal-relative:margin;mso-position-vertical:center;mso-position-vertical-relative:margin" o:allowincell="f">
          <v:imagedata r:id="rId1" o:title="background watermark with foot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ADEED" w14:textId="77777777" w:rsidR="00574C9B" w:rsidRDefault="00E27707">
    <w:pPr>
      <w:pStyle w:val="lfej"/>
    </w:pPr>
    <w:r>
      <w:rPr>
        <w:noProof/>
        <w:lang w:val="en-GB" w:eastAsia="en-GB"/>
      </w:rPr>
      <w:drawing>
        <wp:anchor distT="0" distB="0" distL="114300" distR="114300" simplePos="0" relativeHeight="251654656" behindDoc="0" locked="0" layoutInCell="1" allowOverlap="1" wp14:anchorId="60B38282" wp14:editId="61A28CE4">
          <wp:simplePos x="898497" y="453224"/>
          <wp:positionH relativeFrom="page">
            <wp:align>center</wp:align>
          </wp:positionH>
          <wp:positionV relativeFrom="page">
            <wp:posOffset>288290</wp:posOffset>
          </wp:positionV>
          <wp:extent cx="6944398" cy="3344275"/>
          <wp:effectExtent l="0" t="0" r="0" b="889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vis-2021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4398" cy="3344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pict w14:anchorId="35A6F1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6638595" o:spid="_x0000_s1032" type="#_x0000_t75" style="position:absolute;left:0;text-align:left;margin-left:0;margin-top:0;width:598.15pt;height:843.9pt;z-index:-251657728;mso-position-horizontal:center;mso-position-horizontal-relative:page;mso-position-vertical:center;mso-position-vertical-relative:page" o:allowincell="f">
          <v:imagedata r:id="rId2" o:title="background watermark with footer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61D01" w14:textId="77777777" w:rsidR="00574C9B" w:rsidRDefault="00000000">
    <w:pPr>
      <w:pStyle w:val="lfej"/>
    </w:pPr>
    <w:r>
      <w:pict w14:anchorId="2A7372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6638593" o:spid="_x0000_s1030" type="#_x0000_t75" style="position:absolute;left:0;text-align:left;margin-left:0;margin-top:0;width:598.15pt;height:843.9pt;z-index:-251659776;mso-position-horizontal:center;mso-position-horizontal-relative:margin;mso-position-vertical:center;mso-position-vertical-relative:margin" o:allowincell="f">
          <v:imagedata r:id="rId1" o:title="background watermark with footer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695B3" w14:textId="77777777" w:rsidR="00574C9B" w:rsidRDefault="00000000">
    <w:pPr>
      <w:pStyle w:val="lfej"/>
    </w:pPr>
    <w:r>
      <w:pict w14:anchorId="3109BC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6638597" o:spid="_x0000_s1034" type="#_x0000_t75" style="position:absolute;left:0;text-align:left;margin-left:0;margin-top:0;width:598.15pt;height:843.9pt;z-index:-251655680;mso-position-horizontal:center;mso-position-horizontal-relative:margin;mso-position-vertical:center;mso-position-vertical-relative:margin" o:allowincell="f">
          <v:imagedata r:id="rId1" o:title="background watermark with footer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3C114" w14:textId="77777777" w:rsidR="00574C9B" w:rsidRDefault="00574C9B">
    <w:pPr>
      <w:pStyle w:val="lfej"/>
    </w:pPr>
    <w:r>
      <w:rPr>
        <w:noProof/>
        <w:lang w:val="en-GB" w:eastAsia="en-GB"/>
      </w:rPr>
      <w:drawing>
        <wp:anchor distT="0" distB="0" distL="114300" distR="114300" simplePos="0" relativeHeight="251655680" behindDoc="1" locked="0" layoutInCell="1" allowOverlap="1" wp14:anchorId="3403F499" wp14:editId="16CB6F65">
          <wp:simplePos x="0" y="0"/>
          <wp:positionH relativeFrom="page">
            <wp:posOffset>-10571</wp:posOffset>
          </wp:positionH>
          <wp:positionV relativeFrom="page">
            <wp:posOffset>-221993</wp:posOffset>
          </wp:positionV>
          <wp:extent cx="7581265" cy="10898802"/>
          <wp:effectExtent l="0" t="0" r="635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ackground (footer) rect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5107" cy="10904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B7288" w14:textId="77777777" w:rsidR="00574C9B" w:rsidRDefault="00000000">
    <w:pPr>
      <w:pStyle w:val="lfej"/>
    </w:pPr>
    <w:r>
      <w:pict w14:anchorId="7B0585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6638596" o:spid="_x0000_s1033" type="#_x0000_t75" style="position:absolute;left:0;text-align:left;margin-left:0;margin-top:0;width:598.15pt;height:843.9pt;z-index:-251656704;mso-position-horizontal:center;mso-position-horizontal-relative:margin;mso-position-vertical:center;mso-position-vertical-relative:margin" o:allowincell="f">
          <v:imagedata r:id="rId1" o:title="background watermark with footer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1DCD3" w14:textId="77777777" w:rsidR="004E1D3C" w:rsidRPr="00517408" w:rsidRDefault="004E1D3C" w:rsidP="0051740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72D48C70"/>
    <w:lvl w:ilvl="0">
      <w:start w:val="1"/>
      <w:numFmt w:val="decimal"/>
      <w:pStyle w:val="Cmsor1"/>
      <w:lvlText w:val="%1."/>
      <w:legacy w:legacy="1" w:legacySpace="0" w:legacyIndent="0"/>
      <w:lvlJc w:val="left"/>
    </w:lvl>
    <w:lvl w:ilvl="1">
      <w:start w:val="1"/>
      <w:numFmt w:val="decimal"/>
      <w:pStyle w:val="Cmsor2"/>
      <w:lvlText w:val="%1.%2"/>
      <w:legacy w:legacy="1" w:legacySpace="144" w:legacyIndent="0"/>
      <w:lvlJc w:val="left"/>
      <w:rPr>
        <w:color w:val="auto"/>
      </w:rPr>
    </w:lvl>
    <w:lvl w:ilvl="2">
      <w:start w:val="1"/>
      <w:numFmt w:val="decimal"/>
      <w:pStyle w:val="Cmsor3"/>
      <w:lvlText w:val="%1.%2.%3"/>
      <w:legacy w:legacy="1" w:legacySpace="144" w:legacyIndent="0"/>
      <w:lvlJc w:val="left"/>
    </w:lvl>
    <w:lvl w:ilvl="3">
      <w:start w:val="1"/>
      <w:numFmt w:val="decimal"/>
      <w:pStyle w:val="Cmsor4"/>
      <w:lvlText w:val="%1.%2.%3.%4"/>
      <w:legacy w:legacy="1" w:legacySpace="144" w:legacyIndent="0"/>
      <w:lvlJc w:val="left"/>
    </w:lvl>
    <w:lvl w:ilvl="4">
      <w:start w:val="1"/>
      <w:numFmt w:val="decimal"/>
      <w:pStyle w:val="Cmsor5"/>
      <w:lvlText w:val="%1.%2.%3.%4.%5"/>
      <w:legacy w:legacy="1" w:legacySpace="144" w:legacyIndent="0"/>
      <w:lvlJc w:val="left"/>
    </w:lvl>
    <w:lvl w:ilvl="5">
      <w:start w:val="1"/>
      <w:numFmt w:val="decimal"/>
      <w:pStyle w:val="Cmsor6"/>
      <w:lvlText w:val="%1.%2.%3.%4.%5.%6"/>
      <w:legacy w:legacy="1" w:legacySpace="144" w:legacyIndent="0"/>
      <w:lvlJc w:val="left"/>
    </w:lvl>
    <w:lvl w:ilvl="6">
      <w:start w:val="1"/>
      <w:numFmt w:val="decimal"/>
      <w:pStyle w:val="Cmsor7"/>
      <w:lvlText w:val="%1.%2.%3.%4.%5.%6.%7"/>
      <w:legacy w:legacy="1" w:legacySpace="144" w:legacyIndent="0"/>
      <w:lvlJc w:val="left"/>
    </w:lvl>
    <w:lvl w:ilvl="7">
      <w:start w:val="1"/>
      <w:numFmt w:val="decimal"/>
      <w:pStyle w:val="Cmsor8"/>
      <w:lvlText w:val="%1.%2.%3.%4.%5.%6.%7.%8"/>
      <w:legacy w:legacy="1" w:legacySpace="144" w:legacyIndent="0"/>
      <w:lvlJc w:val="left"/>
    </w:lvl>
    <w:lvl w:ilvl="8">
      <w:start w:val="1"/>
      <w:numFmt w:val="decimal"/>
      <w:pStyle w:val="Cmsor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42B2219"/>
    <w:multiLevelType w:val="singleLevel"/>
    <w:tmpl w:val="1F86A7FE"/>
    <w:lvl w:ilvl="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</w:abstractNum>
  <w:abstractNum w:abstractNumId="2" w15:restartNumberingAfterBreak="0">
    <w:nsid w:val="4FE53A73"/>
    <w:multiLevelType w:val="singleLevel"/>
    <w:tmpl w:val="E99CC514"/>
    <w:lvl w:ilvl="0">
      <w:start w:val="1"/>
      <w:numFmt w:val="lowerRoman"/>
      <w:lvlText w:val="%1)"/>
      <w:lvlJc w:val="left"/>
      <w:pPr>
        <w:ind w:left="780" w:hanging="360"/>
      </w:pPr>
      <w:rPr>
        <w:rFonts w:hint="default"/>
      </w:rPr>
    </w:lvl>
  </w:abstractNum>
  <w:abstractNum w:abstractNumId="3" w15:restartNumberingAfterBreak="0">
    <w:nsid w:val="527C1884"/>
    <w:multiLevelType w:val="singleLevel"/>
    <w:tmpl w:val="C27E13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" w15:restartNumberingAfterBreak="0">
    <w:nsid w:val="5C8178EE"/>
    <w:multiLevelType w:val="singleLevel"/>
    <w:tmpl w:val="748A4E3C"/>
    <w:lvl w:ilvl="0">
      <w:start w:val="1"/>
      <w:numFmt w:val="lowerRoman"/>
      <w:lvlText w:val="%1)"/>
      <w:lvlJc w:val="left"/>
      <w:pPr>
        <w:ind w:left="780" w:hanging="360"/>
      </w:pPr>
      <w:rPr>
        <w:rFonts w:hint="default"/>
      </w:rPr>
    </w:lvl>
  </w:abstractNum>
  <w:abstractNum w:abstractNumId="5" w15:restartNumberingAfterBreak="0">
    <w:nsid w:val="63155BD5"/>
    <w:multiLevelType w:val="hybridMultilevel"/>
    <w:tmpl w:val="AC3AC5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7346EE"/>
    <w:multiLevelType w:val="singleLevel"/>
    <w:tmpl w:val="C27E13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num w:numId="1" w16cid:durableId="367880332">
    <w:abstractNumId w:val="0"/>
  </w:num>
  <w:num w:numId="2" w16cid:durableId="16496264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2037244">
    <w:abstractNumId w:val="5"/>
  </w:num>
  <w:num w:numId="4" w16cid:durableId="1477644828">
    <w:abstractNumId w:val="2"/>
  </w:num>
  <w:num w:numId="5" w16cid:durableId="1836142135">
    <w:abstractNumId w:val="1"/>
  </w:num>
  <w:num w:numId="6" w16cid:durableId="777675684">
    <w:abstractNumId w:val="4"/>
  </w:num>
  <w:num w:numId="7" w16cid:durableId="2072388203">
    <w:abstractNumId w:val="6"/>
  </w:num>
  <w:num w:numId="8" w16cid:durableId="158934954">
    <w:abstractNumId w:val="0"/>
    <w:lvlOverride w:ilvl="0">
      <w:lvl w:ilvl="0">
        <w:start w:val="1"/>
        <w:numFmt w:val="decimal"/>
        <w:pStyle w:val="Cmsor1"/>
        <w:lvlText w:val="%1."/>
        <w:legacy w:legacy="1" w:legacySpace="0" w:legacyIndent="0"/>
        <w:lvlJc w:val="left"/>
        <w:rPr>
          <w:b w:val="0"/>
        </w:rPr>
      </w:lvl>
    </w:lvlOverride>
    <w:lvlOverride w:ilvl="1">
      <w:lvl w:ilvl="1">
        <w:start w:val="1"/>
        <w:numFmt w:val="decimal"/>
        <w:pStyle w:val="Cmsor2"/>
        <w:lvlText w:val="%1.%2"/>
        <w:legacy w:legacy="1" w:legacySpace="144" w:legacyIndent="0"/>
        <w:lvlJc w:val="left"/>
        <w:rPr>
          <w:i w:val="0"/>
        </w:rPr>
      </w:lvl>
    </w:lvlOverride>
    <w:lvlOverride w:ilvl="2">
      <w:lvl w:ilvl="2">
        <w:start w:val="1"/>
        <w:numFmt w:val="decimal"/>
        <w:pStyle w:val="Cmsor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Cmsor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Cmsor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Cmsor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Cmsor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Cmsor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Cmsor9"/>
        <w:lvlText w:val="%1.%2.%3.%4.%5.%6.%7.%8.%9"/>
        <w:legacy w:legacy="1" w:legacySpace="144" w:legacyIndent="0"/>
        <w:lvlJc w:val="left"/>
      </w:lvl>
    </w:lvlOverride>
  </w:num>
  <w:num w:numId="9" w16cid:durableId="701129438">
    <w:abstractNumId w:val="0"/>
    <w:lvlOverride w:ilvl="0">
      <w:lvl w:ilvl="0">
        <w:start w:val="1"/>
        <w:numFmt w:val="decimal"/>
        <w:pStyle w:val="Cmsor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Cmsor2"/>
        <w:lvlText w:val="%1.%2"/>
        <w:legacy w:legacy="1" w:legacySpace="144" w:legacyIndent="0"/>
        <w:lvlJc w:val="left"/>
        <w:rPr>
          <w:b w:val="0"/>
        </w:rPr>
      </w:lvl>
    </w:lvlOverride>
    <w:lvlOverride w:ilvl="2">
      <w:lvl w:ilvl="2">
        <w:start w:val="1"/>
        <w:numFmt w:val="decimal"/>
        <w:pStyle w:val="Cmsor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Cmsor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Cmsor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Cmsor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Cmsor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Cmsor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Cmsor9"/>
        <w:lvlText w:val="%1.%2.%3.%4.%5.%6.%7.%8.%9"/>
        <w:legacy w:legacy="1" w:legacySpace="144" w:legacyIndent="0"/>
        <w:lvlJc w:val="left"/>
      </w:lvl>
    </w:lvlOverride>
  </w:num>
  <w:num w:numId="10" w16cid:durableId="14478885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370"/>
    <w:rsid w:val="00020389"/>
    <w:rsid w:val="00053D00"/>
    <w:rsid w:val="0009198C"/>
    <w:rsid w:val="000A0F3B"/>
    <w:rsid w:val="001051B5"/>
    <w:rsid w:val="00123A2C"/>
    <w:rsid w:val="001767AC"/>
    <w:rsid w:val="0019231D"/>
    <w:rsid w:val="001D61AC"/>
    <w:rsid w:val="001E15AA"/>
    <w:rsid w:val="00214BDC"/>
    <w:rsid w:val="00215E81"/>
    <w:rsid w:val="0024727F"/>
    <w:rsid w:val="0029492D"/>
    <w:rsid w:val="002B6A7B"/>
    <w:rsid w:val="003353D7"/>
    <w:rsid w:val="003659F9"/>
    <w:rsid w:val="00373B99"/>
    <w:rsid w:val="00486FB6"/>
    <w:rsid w:val="004E1D3C"/>
    <w:rsid w:val="00517408"/>
    <w:rsid w:val="0056461C"/>
    <w:rsid w:val="00574C9B"/>
    <w:rsid w:val="0058411F"/>
    <w:rsid w:val="006125A1"/>
    <w:rsid w:val="00653E7D"/>
    <w:rsid w:val="00653F5F"/>
    <w:rsid w:val="00662207"/>
    <w:rsid w:val="00667F09"/>
    <w:rsid w:val="006727F4"/>
    <w:rsid w:val="00680711"/>
    <w:rsid w:val="006B57A6"/>
    <w:rsid w:val="00705A9B"/>
    <w:rsid w:val="00787837"/>
    <w:rsid w:val="00787ABB"/>
    <w:rsid w:val="007C5D33"/>
    <w:rsid w:val="007E758F"/>
    <w:rsid w:val="00822952"/>
    <w:rsid w:val="00836505"/>
    <w:rsid w:val="00844B87"/>
    <w:rsid w:val="008A6DD4"/>
    <w:rsid w:val="008F74D7"/>
    <w:rsid w:val="00904C42"/>
    <w:rsid w:val="00914678"/>
    <w:rsid w:val="00924C05"/>
    <w:rsid w:val="00937CF2"/>
    <w:rsid w:val="00976645"/>
    <w:rsid w:val="0098228C"/>
    <w:rsid w:val="009B784E"/>
    <w:rsid w:val="009E3F4E"/>
    <w:rsid w:val="00A044AA"/>
    <w:rsid w:val="00A36AB0"/>
    <w:rsid w:val="00A83175"/>
    <w:rsid w:val="00AB37A3"/>
    <w:rsid w:val="00AC5114"/>
    <w:rsid w:val="00B51901"/>
    <w:rsid w:val="00BC730C"/>
    <w:rsid w:val="00C0027E"/>
    <w:rsid w:val="00C073E1"/>
    <w:rsid w:val="00C20A47"/>
    <w:rsid w:val="00C233AB"/>
    <w:rsid w:val="00C66AEA"/>
    <w:rsid w:val="00C711A2"/>
    <w:rsid w:val="00C9040A"/>
    <w:rsid w:val="00C91E4D"/>
    <w:rsid w:val="00CA1263"/>
    <w:rsid w:val="00CA4930"/>
    <w:rsid w:val="00CA73F3"/>
    <w:rsid w:val="00CB110A"/>
    <w:rsid w:val="00CC3C11"/>
    <w:rsid w:val="00D44C25"/>
    <w:rsid w:val="00D752A4"/>
    <w:rsid w:val="00D95232"/>
    <w:rsid w:val="00DB3631"/>
    <w:rsid w:val="00DB7F50"/>
    <w:rsid w:val="00DE30C7"/>
    <w:rsid w:val="00DF400F"/>
    <w:rsid w:val="00E15BF4"/>
    <w:rsid w:val="00E2376B"/>
    <w:rsid w:val="00E27707"/>
    <w:rsid w:val="00E661B7"/>
    <w:rsid w:val="00ED1A00"/>
    <w:rsid w:val="00F2069F"/>
    <w:rsid w:val="00F21829"/>
    <w:rsid w:val="00F506B7"/>
    <w:rsid w:val="00F53370"/>
    <w:rsid w:val="00F844E7"/>
    <w:rsid w:val="00F90BE2"/>
    <w:rsid w:val="00FC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7071E5"/>
  <w15:chartTrackingRefBased/>
  <w15:docId w15:val="{D381F634-0C15-4454-8DBD-75C4E885C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05A9B"/>
    <w:pPr>
      <w:spacing w:after="0" w:line="288" w:lineRule="auto"/>
      <w:jc w:val="both"/>
    </w:pPr>
    <w:rPr>
      <w:rFonts w:ascii="Times New Roman" w:eastAsia="Times New Roman" w:hAnsi="Times New Roman" w:cs="Times New Roman"/>
    </w:rPr>
  </w:style>
  <w:style w:type="paragraph" w:styleId="Cmsor1">
    <w:name w:val="heading 1"/>
    <w:basedOn w:val="Norml"/>
    <w:next w:val="Norml"/>
    <w:link w:val="Cmsor1Char"/>
    <w:qFormat/>
    <w:rsid w:val="00705A9B"/>
    <w:pPr>
      <w:numPr>
        <w:numId w:val="1"/>
      </w:numPr>
      <w:ind w:left="567" w:hanging="567"/>
      <w:outlineLvl w:val="0"/>
    </w:pPr>
    <w:rPr>
      <w:kern w:val="28"/>
    </w:rPr>
  </w:style>
  <w:style w:type="paragraph" w:styleId="Cmsor2">
    <w:name w:val="heading 2"/>
    <w:basedOn w:val="Norml"/>
    <w:next w:val="Norml"/>
    <w:link w:val="Cmsor2Char"/>
    <w:qFormat/>
    <w:rsid w:val="00705A9B"/>
    <w:pPr>
      <w:numPr>
        <w:ilvl w:val="1"/>
        <w:numId w:val="1"/>
      </w:numPr>
      <w:ind w:left="567" w:hanging="567"/>
      <w:outlineLvl w:val="1"/>
    </w:pPr>
  </w:style>
  <w:style w:type="paragraph" w:styleId="Cmsor3">
    <w:name w:val="heading 3"/>
    <w:basedOn w:val="Norml"/>
    <w:next w:val="Norml"/>
    <w:link w:val="Cmsor3Char"/>
    <w:qFormat/>
    <w:rsid w:val="00705A9B"/>
    <w:pPr>
      <w:numPr>
        <w:ilvl w:val="2"/>
        <w:numId w:val="1"/>
      </w:numPr>
      <w:ind w:left="567" w:hanging="567"/>
      <w:outlineLvl w:val="2"/>
    </w:pPr>
  </w:style>
  <w:style w:type="paragraph" w:styleId="Cmsor4">
    <w:name w:val="heading 4"/>
    <w:basedOn w:val="Norml"/>
    <w:next w:val="Norml"/>
    <w:link w:val="Cmsor4Char"/>
    <w:qFormat/>
    <w:rsid w:val="00705A9B"/>
    <w:pPr>
      <w:numPr>
        <w:ilvl w:val="3"/>
        <w:numId w:val="1"/>
      </w:numPr>
      <w:ind w:left="567" w:hanging="567"/>
      <w:outlineLvl w:val="3"/>
    </w:pPr>
  </w:style>
  <w:style w:type="paragraph" w:styleId="Cmsor5">
    <w:name w:val="heading 5"/>
    <w:basedOn w:val="Norml"/>
    <w:next w:val="Norml"/>
    <w:link w:val="Cmsor5Char"/>
    <w:qFormat/>
    <w:rsid w:val="00705A9B"/>
    <w:pPr>
      <w:numPr>
        <w:ilvl w:val="4"/>
        <w:numId w:val="1"/>
      </w:numPr>
      <w:ind w:left="567" w:hanging="567"/>
      <w:outlineLvl w:val="4"/>
    </w:pPr>
  </w:style>
  <w:style w:type="paragraph" w:styleId="Cmsor6">
    <w:name w:val="heading 6"/>
    <w:basedOn w:val="Norml"/>
    <w:next w:val="Norml"/>
    <w:link w:val="Cmsor6Char"/>
    <w:qFormat/>
    <w:rsid w:val="00705A9B"/>
    <w:pPr>
      <w:numPr>
        <w:ilvl w:val="5"/>
        <w:numId w:val="1"/>
      </w:numPr>
      <w:ind w:left="567" w:hanging="567"/>
      <w:outlineLvl w:val="5"/>
    </w:pPr>
  </w:style>
  <w:style w:type="paragraph" w:styleId="Cmsor7">
    <w:name w:val="heading 7"/>
    <w:basedOn w:val="Norml"/>
    <w:next w:val="Norml"/>
    <w:link w:val="Cmsor7Char"/>
    <w:qFormat/>
    <w:rsid w:val="00705A9B"/>
    <w:pPr>
      <w:numPr>
        <w:ilvl w:val="6"/>
        <w:numId w:val="1"/>
      </w:numPr>
      <w:ind w:left="567" w:hanging="567"/>
      <w:outlineLvl w:val="6"/>
    </w:pPr>
  </w:style>
  <w:style w:type="paragraph" w:styleId="Cmsor8">
    <w:name w:val="heading 8"/>
    <w:basedOn w:val="Norml"/>
    <w:next w:val="Norml"/>
    <w:link w:val="Cmsor8Char"/>
    <w:qFormat/>
    <w:rsid w:val="00705A9B"/>
    <w:pPr>
      <w:numPr>
        <w:ilvl w:val="7"/>
        <w:numId w:val="1"/>
      </w:numPr>
      <w:ind w:left="567" w:hanging="567"/>
      <w:outlineLvl w:val="7"/>
    </w:pPr>
  </w:style>
  <w:style w:type="paragraph" w:styleId="Cmsor9">
    <w:name w:val="heading 9"/>
    <w:basedOn w:val="Norml"/>
    <w:next w:val="Norml"/>
    <w:link w:val="Cmsor9Char"/>
    <w:qFormat/>
    <w:rsid w:val="00705A9B"/>
    <w:pPr>
      <w:numPr>
        <w:ilvl w:val="8"/>
        <w:numId w:val="1"/>
      </w:numPr>
      <w:ind w:left="567" w:hanging="567"/>
      <w:outlineLvl w:val="8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53370"/>
    <w:rPr>
      <w:rFonts w:ascii="Times New Roman" w:eastAsia="Times New Roman" w:hAnsi="Times New Roman" w:cs="Times New Roman"/>
      <w:kern w:val="28"/>
    </w:rPr>
  </w:style>
  <w:style w:type="character" w:customStyle="1" w:styleId="Cmsor2Char">
    <w:name w:val="Címsor 2 Char"/>
    <w:basedOn w:val="Bekezdsalapbettpusa"/>
    <w:link w:val="Cmsor2"/>
    <w:rsid w:val="00F53370"/>
    <w:rPr>
      <w:rFonts w:ascii="Times New Roman" w:eastAsia="Times New Roman" w:hAnsi="Times New Roman" w:cs="Times New Roman"/>
    </w:rPr>
  </w:style>
  <w:style w:type="character" w:customStyle="1" w:styleId="Cmsor3Char">
    <w:name w:val="Címsor 3 Char"/>
    <w:basedOn w:val="Bekezdsalapbettpusa"/>
    <w:link w:val="Cmsor3"/>
    <w:rsid w:val="00F53370"/>
    <w:rPr>
      <w:rFonts w:ascii="Times New Roman" w:eastAsia="Times New Roman" w:hAnsi="Times New Roman" w:cs="Times New Roman"/>
    </w:rPr>
  </w:style>
  <w:style w:type="character" w:customStyle="1" w:styleId="Cmsor4Char">
    <w:name w:val="Címsor 4 Char"/>
    <w:basedOn w:val="Bekezdsalapbettpusa"/>
    <w:link w:val="Cmsor4"/>
    <w:rsid w:val="00F53370"/>
    <w:rPr>
      <w:rFonts w:ascii="Times New Roman" w:eastAsia="Times New Roman" w:hAnsi="Times New Roman" w:cs="Times New Roman"/>
    </w:rPr>
  </w:style>
  <w:style w:type="character" w:customStyle="1" w:styleId="Cmsor5Char">
    <w:name w:val="Címsor 5 Char"/>
    <w:basedOn w:val="Bekezdsalapbettpusa"/>
    <w:link w:val="Cmsor5"/>
    <w:rsid w:val="00F53370"/>
    <w:rPr>
      <w:rFonts w:ascii="Times New Roman" w:eastAsia="Times New Roman" w:hAnsi="Times New Roman" w:cs="Times New Roman"/>
    </w:rPr>
  </w:style>
  <w:style w:type="character" w:customStyle="1" w:styleId="Cmsor6Char">
    <w:name w:val="Címsor 6 Char"/>
    <w:basedOn w:val="Bekezdsalapbettpusa"/>
    <w:link w:val="Cmsor6"/>
    <w:rsid w:val="00F53370"/>
    <w:rPr>
      <w:rFonts w:ascii="Times New Roman" w:eastAsia="Times New Roman" w:hAnsi="Times New Roman" w:cs="Times New Roman"/>
    </w:rPr>
  </w:style>
  <w:style w:type="character" w:customStyle="1" w:styleId="Cmsor7Char">
    <w:name w:val="Címsor 7 Char"/>
    <w:basedOn w:val="Bekezdsalapbettpusa"/>
    <w:link w:val="Cmsor7"/>
    <w:rsid w:val="00F53370"/>
    <w:rPr>
      <w:rFonts w:ascii="Times New Roman" w:eastAsia="Times New Roman" w:hAnsi="Times New Roman" w:cs="Times New Roman"/>
    </w:rPr>
  </w:style>
  <w:style w:type="character" w:customStyle="1" w:styleId="Cmsor8Char">
    <w:name w:val="Címsor 8 Char"/>
    <w:basedOn w:val="Bekezdsalapbettpusa"/>
    <w:link w:val="Cmsor8"/>
    <w:rsid w:val="00F53370"/>
    <w:rPr>
      <w:rFonts w:ascii="Times New Roman" w:eastAsia="Times New Roman" w:hAnsi="Times New Roman" w:cs="Times New Roman"/>
    </w:rPr>
  </w:style>
  <w:style w:type="character" w:customStyle="1" w:styleId="Cmsor9Char">
    <w:name w:val="Címsor 9 Char"/>
    <w:basedOn w:val="Bekezdsalapbettpusa"/>
    <w:link w:val="Cmsor9"/>
    <w:rsid w:val="00F53370"/>
    <w:rPr>
      <w:rFonts w:ascii="Times New Roman" w:eastAsia="Times New Roman" w:hAnsi="Times New Roman" w:cs="Times New Roman"/>
    </w:rPr>
  </w:style>
  <w:style w:type="paragraph" w:styleId="llb">
    <w:name w:val="footer"/>
    <w:basedOn w:val="Norml"/>
    <w:link w:val="llbChar"/>
    <w:qFormat/>
    <w:rsid w:val="00705A9B"/>
  </w:style>
  <w:style w:type="character" w:customStyle="1" w:styleId="llbChar">
    <w:name w:val="Élőláb Char"/>
    <w:basedOn w:val="Bekezdsalapbettpusa"/>
    <w:link w:val="llb"/>
    <w:rsid w:val="00F53370"/>
    <w:rPr>
      <w:rFonts w:ascii="Times New Roman" w:eastAsia="Times New Roman" w:hAnsi="Times New Roman" w:cs="Times New Roman"/>
    </w:rPr>
  </w:style>
  <w:style w:type="paragraph" w:styleId="Lbjegyzetszveg">
    <w:name w:val="footnote text"/>
    <w:aliases w:val="stile 1,Footnote,Footnote1,Footnote2,Footnote3,Footnote4,Footnote5,Footnote6,Footnote7,Footnote8,Footnote9,Footnote10,Footnote11,Footnote21,Footnote31,Footnote41,Footnote51,Footnote61,Footnote71,Footnote81,Footnote91,FA,FA Fu,fn"/>
    <w:basedOn w:val="Norml"/>
    <w:link w:val="LbjegyzetszvegChar"/>
    <w:qFormat/>
    <w:rsid w:val="00705A9B"/>
    <w:pPr>
      <w:keepLines/>
      <w:spacing w:after="60" w:line="240" w:lineRule="auto"/>
      <w:ind w:left="567" w:hanging="567"/>
    </w:pPr>
    <w:rPr>
      <w:sz w:val="16"/>
    </w:rPr>
  </w:style>
  <w:style w:type="character" w:customStyle="1" w:styleId="LbjegyzetszvegChar">
    <w:name w:val="Lábjegyzetszöveg Char"/>
    <w:aliases w:val="stile 1 Char,Footnote Char,Footnote1 Char,Footnote2 Char,Footnote3 Char,Footnote4 Char,Footnote5 Char,Footnote6 Char,Footnote7 Char,Footnote8 Char,Footnote9 Char,Footnote10 Char,Footnote11 Char,Footnote21 Char,Footnote31 Char"/>
    <w:basedOn w:val="Bekezdsalapbettpusa"/>
    <w:link w:val="Lbjegyzetszveg"/>
    <w:rsid w:val="00F53370"/>
    <w:rPr>
      <w:rFonts w:ascii="Times New Roman" w:eastAsia="Times New Roman" w:hAnsi="Times New Roman" w:cs="Times New Roman"/>
      <w:sz w:val="16"/>
    </w:rPr>
  </w:style>
  <w:style w:type="paragraph" w:styleId="lfej">
    <w:name w:val="header"/>
    <w:basedOn w:val="Norml"/>
    <w:link w:val="lfejChar"/>
    <w:qFormat/>
    <w:rsid w:val="00705A9B"/>
  </w:style>
  <w:style w:type="character" w:customStyle="1" w:styleId="lfejChar">
    <w:name w:val="Élőfej Char"/>
    <w:basedOn w:val="Bekezdsalapbettpusa"/>
    <w:link w:val="lfej"/>
    <w:rsid w:val="00F53370"/>
    <w:rPr>
      <w:rFonts w:ascii="Times New Roman" w:eastAsia="Times New Roman" w:hAnsi="Times New Roman" w:cs="Times New Roman"/>
    </w:rPr>
  </w:style>
  <w:style w:type="paragraph" w:customStyle="1" w:styleId="quotes">
    <w:name w:val="quotes"/>
    <w:basedOn w:val="Norml"/>
    <w:next w:val="Norml"/>
    <w:rsid w:val="00705A9B"/>
    <w:pPr>
      <w:ind w:left="720"/>
    </w:pPr>
    <w:rPr>
      <w:i/>
    </w:rPr>
  </w:style>
  <w:style w:type="character" w:styleId="Lbjegyzet-hivatkozs">
    <w:name w:val="footnote reference"/>
    <w:aliases w:val="Footnote symbol"/>
    <w:basedOn w:val="Bekezdsalapbettpusa"/>
    <w:unhideWhenUsed/>
    <w:qFormat/>
    <w:rsid w:val="00705A9B"/>
    <w:rPr>
      <w:sz w:val="24"/>
      <w:vertAlign w:val="superscript"/>
    </w:rPr>
  </w:style>
  <w:style w:type="table" w:styleId="Rcsostblzat">
    <w:name w:val="Table Grid"/>
    <w:basedOn w:val="Normltblzat"/>
    <w:rsid w:val="00F533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rsid w:val="008A6DD4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A044AA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Cs w:val="20"/>
    </w:rPr>
  </w:style>
  <w:style w:type="character" w:styleId="Mrltotthiperhivatkozs">
    <w:name w:val="FollowedHyperlink"/>
    <w:basedOn w:val="Bekezdsalapbettpusa"/>
    <w:uiPriority w:val="99"/>
    <w:semiHidden/>
    <w:unhideWhenUsed/>
    <w:rsid w:val="00A044A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18" Type="http://schemas.openxmlformats.org/officeDocument/2006/relationships/header" Target="header7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6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5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4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rural-urban/eu" TargetMode="External"/><Relationship Id="rId13" Type="http://schemas.openxmlformats.org/officeDocument/2006/relationships/hyperlink" Target="https://ec.europa.eu/food/horizontal-topics/farm-fork-strategy_en" TargetMode="External"/><Relationship Id="rId18" Type="http://schemas.openxmlformats.org/officeDocument/2006/relationships/hyperlink" Target="https://www.eesc.europa.eu/en/our-work/opinions-information-reports/opinions/new-approach-sustainable-blue-economy-eu" TargetMode="External"/><Relationship Id="rId3" Type="http://schemas.openxmlformats.org/officeDocument/2006/relationships/hyperlink" Target="https://eur-lex.europa.eu/legal-content/HU/TXT/?uri=uriserv:OJ.C_.2020.429.01.0060.01.HUN&amp;toc=OJ:C:2020:429:TOC" TargetMode="External"/><Relationship Id="rId7" Type="http://schemas.openxmlformats.org/officeDocument/2006/relationships/hyperlink" Target="https://eurocities.eu" TargetMode="External"/><Relationship Id="rId12" Type="http://schemas.openxmlformats.org/officeDocument/2006/relationships/hyperlink" Target="https://ec.europa.eu/info/strategy/priorities-2019-2024/european-green-deal_hu" TargetMode="External"/><Relationship Id="rId17" Type="http://schemas.openxmlformats.org/officeDocument/2006/relationships/hyperlink" Target="https://www.eesc.europa.eu/en/our-work/opinions-information-reports/opinions/strategic-guidelines-sustainable-development-eu-aquaculture" TargetMode="External"/><Relationship Id="rId2" Type="http://schemas.openxmlformats.org/officeDocument/2006/relationships/hyperlink" Target="https://eur-lex.europa.eu/legal-content/HU/TXT/?uri=COM:2021:345:FIN" TargetMode="External"/><Relationship Id="rId16" Type="http://schemas.openxmlformats.org/officeDocument/2006/relationships/hyperlink" Target="https://www.gov.uk/government/publications/the-countryside-code/the-countryside-code-advice-for-countryside-visitors" TargetMode="External"/><Relationship Id="rId20" Type="http://schemas.openxmlformats.org/officeDocument/2006/relationships/hyperlink" Target="https://eur-lex.europa.eu/legal-content/HU/TXT/?uri=uriserv:OJ.C_.2020.106.01.0001.01.HUN&amp;toc=OJ:C:2020:106:TOC" TargetMode="External"/><Relationship Id="rId1" Type="http://schemas.openxmlformats.org/officeDocument/2006/relationships/hyperlink" Target="https://eur-lex.europa.eu/legal-content/HU/TXT/?uri=uriserv:OJ.C_.2018.440.01.0022.01.HUN&amp;toc=OJ:C:2018:440:TOC" TargetMode="External"/><Relationship Id="rId6" Type="http://schemas.openxmlformats.org/officeDocument/2006/relationships/hyperlink" Target="http://www.eurotowns.org/" TargetMode="External"/><Relationship Id="rId11" Type="http://schemas.openxmlformats.org/officeDocument/2006/relationships/hyperlink" Target="https://www.eesc.europa.eu/hu/our-work/opinions-information-reports/information-reports/evaluation-caps-impact-territorial-development-rural-areas-information-report" TargetMode="External"/><Relationship Id="rId5" Type="http://schemas.openxmlformats.org/officeDocument/2006/relationships/hyperlink" Target="https://www.iclei.org/" TargetMode="External"/><Relationship Id="rId15" Type="http://schemas.openxmlformats.org/officeDocument/2006/relationships/hyperlink" Target="https://ec.europa.eu/food/horizontal-topics/farm-fork-strategy/sustainable-food-processing/code-conduct_en" TargetMode="External"/><Relationship Id="rId10" Type="http://schemas.openxmlformats.org/officeDocument/2006/relationships/hyperlink" Target="https://liverur.eu/" TargetMode="External"/><Relationship Id="rId19" Type="http://schemas.openxmlformats.org/officeDocument/2006/relationships/hyperlink" Target="https://www.eesc.europa.eu/en/our-work/opinions-information-reports/opinions/sustainable-economy-we-need-own-initiative-opinion" TargetMode="External"/><Relationship Id="rId4" Type="http://schemas.openxmlformats.org/officeDocument/2006/relationships/hyperlink" Target="https://www.eesc.europa.eu/en/agenda/our-events/events/towards-holistic-strategy-sustainable-and-equitable-rural-and-urban-development?_cldee=bWFydGluZS5kZWxhbm95QGVlc2MuZXVyb3BhLmV1&amp;recipientid=contact-d1d0efc9fe1ceb118118005056a043ea-42f05fd405654c1fa725a76484846b07&amp;esid=f0e5e2b9-c1c2-eb11-8118-005056a043ea" TargetMode="External"/><Relationship Id="rId9" Type="http://schemas.openxmlformats.org/officeDocument/2006/relationships/hyperlink" Target="https://rubizmo.eu/" TargetMode="External"/><Relationship Id="rId14" Type="http://schemas.openxmlformats.org/officeDocument/2006/relationships/hyperlink" Target="https://eur-lex.europa.eu/legal-content/HU/TXT/?uri=CELEX:52021DC035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9690440AC106F944B6F22BE813F1E9BC" ma:contentTypeVersion="5" ma:contentTypeDescription="Defines the documents for Document Manager V2" ma:contentTypeScope="" ma:versionID="2c1675cbfad389376508666cec3e5d68">
  <xsd:schema xmlns:xsd="http://www.w3.org/2001/XMLSchema" xmlns:xs="http://www.w3.org/2001/XMLSchema" xmlns:p="http://schemas.microsoft.com/office/2006/metadata/properties" xmlns:ns2="01cfe264-354f-4f3f-acd0-cf26eb309336" xmlns:ns3="http://schemas.microsoft.com/sharepoint/v3/fields" xmlns:ns4="1bc4b14f-a4b5-43b1-8863-417d54b6b72f" targetNamespace="http://schemas.microsoft.com/office/2006/metadata/properties" ma:root="true" ma:fieldsID="6cc54c2c6583edefe17763e92adeb4e6" ns2:_="" ns3:_="" ns4:_="">
    <xsd:import namespace="01cfe264-354f-4f3f-acd0-cf26eb309336"/>
    <xsd:import namespace="http://schemas.microsoft.com/sharepoint/v3/fields"/>
    <xsd:import namespace="1bc4b14f-a4b5-43b1-8863-417d54b6b7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  <xsd:element ref="ns2:OriginalSen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fe264-354f-4f3f-acd0-cf26eb30933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DossierNumber" ma:index="14" nillable="true" ma:displayName="Dossier Number" ma:decimals="0" ma:internalName="DossierNumber">
      <xsd:simpleType>
        <xsd:restriction base="dms:Unknown"/>
      </xsd:simpleType>
    </xsd:element>
    <xsd:element name="Rapporteur" ma:index="16" nillable="true" ma:displayName="Rapporteur" ma:internalName="Rapporteur">
      <xsd:simpleType>
        <xsd:restriction base="dms:Text"/>
      </xsd:simpleType>
    </xsd:element>
    <xsd:element name="AdoptionDate" ma:index="17" nillable="true" ma:displayName="Adoption Date" ma:format="DateOnly" ma:internalName="AdoptionDate">
      <xsd:simpleType>
        <xsd:restriction base="dms:DateTime"/>
      </xsd:simpleType>
    </xsd:element>
    <xsd:element name="TaxCatchAll" ma:index="19" nillable="true" ma:displayName="Taxonomy Catch All Column" ma:hidden="true" ma:list="{665b0d5d-45cf-4270-be2c-76ae3bd91060}" ma:internalName="TaxCatchAll" ma:showField="CatchAllData" ma:web="01cfe264-354f-4f3f-acd0-cf26eb3093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0" nillable="true" ma:displayName="Taxonomy Catch All Column1" ma:hidden="true" ma:list="{665b0d5d-45cf-4270-be2c-76ae3bd91060}" ma:internalName="TaxCatchAllLabel" ma:readOnly="true" ma:showField="CatchAllDataLabel" ma:web="01cfe264-354f-4f3f-acd0-cf26eb3093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5" nillable="true" ma:displayName="Meeting Date" ma:format="DateOnly" ma:internalName="MeetingDate">
      <xsd:simpleType>
        <xsd:restriction base="dms:DateTime"/>
      </xsd:simpleType>
    </xsd:element>
    <xsd:element name="Procedure" ma:index="28" nillable="true" ma:displayName="Procedure" ma:internalName="Procedure">
      <xsd:simpleType>
        <xsd:restriction base="dms:Text"/>
      </xsd:simpleType>
    </xsd:element>
    <xsd:element name="DocumentYear" ma:index="33" ma:displayName="Document Year" ma:decimals="0" ma:internalName="DocumentYear">
      <xsd:simpleType>
        <xsd:restriction base="dms:Unknown"/>
      </xsd:simpleType>
    </xsd:element>
    <xsd:element name="DocumentPart" ma:index="36" nillable="true" ma:displayName="Document Part" ma:decimals="0" ma:internalName="DocumentPart">
      <xsd:simpleType>
        <xsd:restriction base="dms:Unknown"/>
      </xsd:simpleType>
    </xsd:element>
    <xsd:element name="FicheYear" ma:index="41" nillable="true" ma:displayName="Fiche Year" ma:decimals="0" ma:internalName="FicheYear">
      <xsd:simpleType>
        <xsd:restriction base="dms:Unknown"/>
      </xsd:simpleType>
    </xsd:element>
    <xsd:element name="RequestingService" ma:index="42" nillable="true" ma:displayName="Requesting Service" ma:internalName="RequestingService">
      <xsd:simpleType>
        <xsd:restriction base="dms:Text"/>
      </xsd:simpleType>
    </xsd:element>
    <xsd:element name="FicheNumber" ma:index="43" nillable="true" ma:displayName="Fiche Number" ma:decimals="0" ma:internalName="FicheNumber">
      <xsd:simpleType>
        <xsd:restriction base="dms:Unknown"/>
      </xsd:simpleType>
    </xsd:element>
    <xsd:element name="DocumentVersion" ma:index="46" nillable="true" ma:displayName="Document Version" ma:decimals="0" ma:internalName="DocumentVersion">
      <xsd:simpleType>
        <xsd:restriction base="dms:Unknown"/>
      </xsd:simpleType>
    </xsd:element>
    <xsd:element name="OriginalSender" ma:index="47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3" nillable="true" ma:taxonomy="true" ma:internalName="DocumentLanguage_0" ma:taxonomyFieldName="DocumentLanguage" ma:displayName="Document Language" ma:fieldId="{ee5c55ab-e8dd-441f-8840-fdce66906fe3}" ma:sspId="995823bb-b37b-4c02-aebb-d0209d382c3c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8" nillable="true" ma:taxonomy="true" ma:internalName="Confidentiality_0" ma:taxonomyFieldName="Confidentiality" ma:displayName="Confidentiality" ma:fieldId="{ee5c4bfe-2b62-4831-9131-22edf8f3665c}" ma:sspId="995823bb-b37b-4c02-aebb-d0209d382c3c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2" ma:taxonomy="true" ma:internalName="DocumentSource_0" ma:taxonomyFieldName="DocumentSource" ma:displayName="Document Source" ma:fieldId="{ee5c1c29-f257-4aae-8e5e-529c0040e17a}" ma:sspId="995823bb-b37b-4c02-aebb-d0209d382c3c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6" nillable="true" ma:taxonomy="true" ma:internalName="OriginalLanguage_0" ma:taxonomyFieldName="OriginalLanguage" ma:displayName="Original Language" ma:fieldId="{ee5ce750-ff6c-4875-8192-ef11fb51efba}" ma:taxonomyMulti="true" ma:sspId="995823bb-b37b-4c02-aebb-d0209d382c3c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29" ma:taxonomy="true" ma:internalName="VersionStatus_0" ma:taxonomyFieldName="VersionStatus" ma:displayName="Version Status" ma:indexed="true" ma:fieldId="{ee5cb94b-3df1-4df3-b49b-6e47ce2a7e87}" ma:sspId="995823bb-b37b-4c02-aebb-d0209d382c3c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1" nillable="true" ma:taxonomy="true" ma:internalName="DocumentStatus_0" ma:taxonomyFieldName="DocumentStatus" ma:displayName="Document Status" ma:fieldId="{ee5cab93-ac4d-4e2f-b298-e5342324388c}" ma:sspId="995823bb-b37b-4c02-aebb-d0209d382c3c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4" nillable="true" ma:taxonomy="true" ma:internalName="DocumentType_0" ma:taxonomyFieldName="DocumentType" ma:displayName="Document Type" ma:indexed="true" ma:fieldId="{ee5cf431-2d10-41e6-bd88-1b6bd5b84f5f}" ma:sspId="995823bb-b37b-4c02-aebb-d0209d382c3c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7" nillable="true" ma:taxonomy="true" ma:internalName="MeetingName_0" ma:taxonomyFieldName="MeetingName" ma:displayName="Meeting Name" ma:indexed="true" ma:fieldId="{ee5c9b55-8403-4f9e-a156-b6ce5b7b9456}" ma:sspId="995823bb-b37b-4c02-aebb-d0209d382c3c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39" nillable="true" ma:taxonomy="true" ma:internalName="AvailableTranslations_0" ma:taxonomyFieldName="AvailableTranslations" ma:displayName="Available Translations" ma:fieldId="{ee5c7c01-1a65-4138-aa64-80e01e34d799}" ma:taxonomyMulti="true" ma:sspId="995823bb-b37b-4c02-aebb-d0209d382c3c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4" nillable="true" ma:taxonomy="true" ma:internalName="DossierName_0" ma:taxonomyFieldName="DossierName" ma:displayName="Dossier Name" ma:fieldId="{ee5cf7da-503b-4593-8db2-4f0e09c901fd}" ma:sspId="995823bb-b37b-4c02-aebb-d0209d382c3c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4b14f-a4b5-43b1-8863-417d54b6b72f" elementFormDefault="qualified">
    <xsd:import namespace="http://schemas.microsoft.com/office/2006/documentManagement/types"/>
    <xsd:import namespace="http://schemas.microsoft.com/office/infopath/2007/PartnerControls"/>
    <xsd:element name="MeetingNumber" ma:index="15" nillable="true" ma:displayName="Meeting Number" ma:decimals="0" ma:indexed="true" ma:internalName="MeetingNumber">
      <xsd:simpleType>
        <xsd:restriction base="dms:Unknown"/>
      </xsd:simpleType>
    </xsd:element>
    <xsd:element name="DocumentNumber" ma:index="24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cfe264-354f-4f3f-acd0-cf26eb309336">V63NAVDT5PV3-197900780-11684</_dlc_DocId>
    <_dlc_DocIdUrl xmlns="01cfe264-354f-4f3f-acd0-cf26eb309336">
      <Url>http://dm2016/eesc/2021/_layouts/15/DocIdRedir.aspx?ID=V63NAVDT5PV3-197900780-11684</Url>
      <Description>V63NAVDT5PV3-197900780-11684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</TermName>
          <TermId xmlns="http://schemas.microsoft.com/office/infopath/2007/PartnerControls">a4cc1d15-fb08-4679-ad46-e4e0cba5fe92</TermId>
        </TermInfo>
      </Terms>
    </DocumentType_0>
    <Procedure xmlns="01cfe264-354f-4f3f-acd0-cf26eb309336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01cfe264-354f-4f3f-acd0-cf26eb309336">2021-10-27T12:00:00+00:00</ProductionDate>
    <DocumentNumber xmlns="1bc4b14f-a4b5-43b1-8863-417d54b6b72f">2473</DocumentNumber>
    <FicheYear xmlns="01cfe264-354f-4f3f-acd0-cf26eb309336" xsi:nil="true"/>
    <DocumentVersion xmlns="01cfe264-354f-4f3f-acd0-cf26eb309336">0</DocumentVersion>
    <DossierNumber xmlns="01cfe264-354f-4f3f-acd0-cf26eb309336">820</DossierNumber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TaxCatchAll xmlns="01cfe264-354f-4f3f-acd0-cf26eb309336">
      <Value>86</Value>
      <Value>66</Value>
      <Value>62</Value>
      <Value>58</Value>
      <Value>45</Value>
      <Value>42</Value>
      <Value>41</Value>
      <Value>40</Value>
      <Value>39</Value>
      <Value>38</Value>
      <Value>37</Value>
      <Value>35</Value>
      <Value>28</Value>
      <Value>25</Value>
      <Value>21</Value>
      <Value>19</Value>
      <Value>18</Value>
      <Value>17</Value>
      <Value>16</Value>
      <Value>15</Value>
      <Value>14</Value>
      <Value>13</Value>
      <Value>12</Value>
      <Value>11</Value>
      <Value>9</Value>
      <Value>7</Value>
      <Value>6</Value>
      <Value>5</Value>
      <Value>4</Value>
      <Value>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HU</TermName>
          <TermId xmlns="http://schemas.microsoft.com/office/infopath/2007/PartnerControls">6b229040-c589-4408-b4c1-4285663d20a8</TermId>
        </TermInfo>
      </Terms>
    </DocumentLanguage_0>
    <MeetingDate xmlns="01cfe264-354f-4f3f-acd0-cf26eb309336" xsi:nil="true"/>
    <Rapporteur xmlns="01cfe264-354f-4f3f-acd0-cf26eb309336">KÁLLAY &amp; PUXEU ROCAMORA</Rapporteur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DocumentYear xmlns="01cfe264-354f-4f3f-acd0-cf26eb309336">2021</DocumentYear>
    <FicheNumber xmlns="01cfe264-354f-4f3f-acd0-cf26eb309336">12791</FicheNumber>
    <OriginalSender xmlns="01cfe264-354f-4f3f-acd0-cf26eb309336">
      <UserInfo>
        <DisplayName>Repas Szilvia</DisplayName>
        <AccountId>2009</AccountId>
        <AccountType/>
      </UserInfo>
    </OriginalSender>
    <DocumentPart xmlns="01cfe264-354f-4f3f-acd0-cf26eb309336">0</DocumentPart>
    <AdoptionDate xmlns="01cfe264-354f-4f3f-acd0-cf26eb309336">2021-10-21T12:00:00+00:00</AdoptionDate>
    <RequestingService xmlns="01cfe264-354f-4f3f-acd0-cf26eb309336">Systèmes alimentaires durables, environnement, dév. rural</RequestingService>
    <MeetingName_0 xmlns="http://schemas.microsoft.com/sharepoint/v3/fields">
      <Terms xmlns="http://schemas.microsoft.com/office/infopath/2007/PartnerControls"/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LT</TermName>
          <TermId xmlns="http://schemas.microsoft.com/office/infopath/2007/PartnerControls">a7ff5ce7-6123-4f68-865a-a57c31810414</TermId>
        </TermInfo>
        <TermInfo xmlns="http://schemas.microsoft.com/office/infopath/2007/PartnerControls">
          <TermName xmlns="http://schemas.microsoft.com/office/infopath/2007/PartnerControls">HU</TermName>
          <TermId xmlns="http://schemas.microsoft.com/office/infopath/2007/PartnerControls">6b229040-c589-4408-b4c1-4285663d20a8</TermId>
        </TermInfo>
        <TermInfo xmlns="http://schemas.microsoft.com/office/infopath/2007/PartnerControls">
          <TermName xmlns="http://schemas.microsoft.com/office/infopath/2007/PartnerControls">GA</TermName>
          <TermId xmlns="http://schemas.microsoft.com/office/infopath/2007/PartnerControls">762d2456-c427-4ecb-b312-af3dad8e258c</TermId>
        </TermInfo>
        <TermInfo xmlns="http://schemas.microsoft.com/office/infopath/2007/PartnerControls">
          <TermName xmlns="http://schemas.microsoft.com/office/infopath/2007/PartnerControls">ES</TermName>
          <TermId xmlns="http://schemas.microsoft.com/office/infopath/2007/PartnerControls">e7a6b05b-ae16-40c8-add9-68b64b03aeba</TermId>
        </TermInfo>
        <TermInfo xmlns="http://schemas.microsoft.com/office/infopath/2007/PartnerControls">
          <TermName xmlns="http://schemas.microsoft.com/office/infopath/2007/PartnerControls">PL</TermName>
          <TermId xmlns="http://schemas.microsoft.com/office/infopath/2007/PartnerControls">1e03da61-4678-4e07-b136-b5024ca9197b</TermId>
        </TermInfo>
        <TermInfo xmlns="http://schemas.microsoft.com/office/infopath/2007/PartnerControls">
          <TermName xmlns="http://schemas.microsoft.com/office/infopath/2007/PartnerControls">FI</TermName>
          <TermId xmlns="http://schemas.microsoft.com/office/infopath/2007/PartnerControls">87606a43-d45f-42d6-b8c9-e1a3457db5b7</TermId>
        </TermInfo>
        <TermInfo xmlns="http://schemas.microsoft.com/office/infopath/2007/PartnerControls">
          <TermName xmlns="http://schemas.microsoft.com/office/infopath/2007/PartnerControls">MT</TermName>
          <TermId xmlns="http://schemas.microsoft.com/office/infopath/2007/PartnerControls">7df99101-6854-4a26-b53a-b88c0da02c26</TermId>
        </TermInfo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feb747a2-64cd-4299-af12-4833ddc30497</TermId>
        </TermInfo>
        <TermInfo xmlns="http://schemas.microsoft.com/office/infopath/2007/PartnerControls">
          <TermName xmlns="http://schemas.microsoft.com/office/infopath/2007/PartnerControls">SV</TermName>
          <TermId xmlns="http://schemas.microsoft.com/office/infopath/2007/PartnerControls">c2ed69e7-a339-43d7-8f22-d93680a92aa0</TermId>
        </TermInfo>
        <TermInfo xmlns="http://schemas.microsoft.com/office/infopath/2007/PartnerControls">
          <TermName xmlns="http://schemas.microsoft.com/office/infopath/2007/PartnerControls">DA</TermName>
          <TermId xmlns="http://schemas.microsoft.com/office/infopath/2007/PartnerControls">5d49c027-8956-412b-aa16-e85a0f96ad0e</TermId>
        </TermInfo>
        <TermInfo xmlns="http://schemas.microsoft.com/office/infopath/2007/PartnerControls">
          <TermName xmlns="http://schemas.microsoft.com/office/infopath/2007/PartnerControls">SK</TermName>
          <TermId xmlns="http://schemas.microsoft.com/office/infopath/2007/PartnerControls">46d9fce0-ef79-4f71-b89b-cd6aa82426b8</TermId>
        </TermInfo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2f555653-ed1a-4fe6-8362-9082d95989e5</TermId>
        </TermInfo>
        <TermInfo xmlns="http://schemas.microsoft.com/office/infopath/2007/PartnerControls">
          <TermName xmlns="http://schemas.microsoft.com/office/infopath/2007/PartnerControls">PT</TermName>
          <TermId xmlns="http://schemas.microsoft.com/office/infopath/2007/PartnerControls">50ccc04a-eadd-42ae-a0cb-acaf45f812ba</TermId>
        </TermInfo>
        <TermInfo xmlns="http://schemas.microsoft.com/office/infopath/2007/PartnerControls">
          <TermName xmlns="http://schemas.microsoft.com/office/infopath/2007/PartnerControls">ET</TermName>
          <TermId xmlns="http://schemas.microsoft.com/office/infopath/2007/PartnerControls">ff6c3f4c-b02c-4c3c-ab07-2c37995a7a0a</TermId>
        </TermInfo>
        <TermInfo xmlns="http://schemas.microsoft.com/office/infopath/2007/PartnerControls">
          <TermName xmlns="http://schemas.microsoft.com/office/infopath/2007/PartnerControls">SL</TermName>
          <TermId xmlns="http://schemas.microsoft.com/office/infopath/2007/PartnerControls">98a412ae-eb01-49e9-ae3d-585a81724cfc</TermId>
        </TermInfo>
        <TermInfo xmlns="http://schemas.microsoft.com/office/infopath/2007/PartnerControls">
          <TermName xmlns="http://schemas.microsoft.com/office/infopath/2007/PartnerControls">NL</TermName>
          <TermId xmlns="http://schemas.microsoft.com/office/infopath/2007/PartnerControls">55c6556c-b4f4-441d-9acf-c498d4f838bd</TermId>
        </TermInfo>
        <TermInfo xmlns="http://schemas.microsoft.com/office/infopath/2007/PartnerControls">
          <TermName xmlns="http://schemas.microsoft.com/office/infopath/2007/PartnerControls">BG</TermName>
          <TermId xmlns="http://schemas.microsoft.com/office/infopath/2007/PartnerControls">1a1b3951-7821-4e6a-85f5-5673fc08bd2c</TermId>
        </TermInfo>
        <TermInfo xmlns="http://schemas.microsoft.com/office/infopath/2007/PartnerControls">
          <TermName xmlns="http://schemas.microsoft.com/office/infopath/2007/PartnerControls">DE</TermName>
          <TermId xmlns="http://schemas.microsoft.com/office/infopath/2007/PartnerControls">f6b31e5a-26fa-4935-b661-318e46daf27e</TermId>
        </TermInfo>
        <TermInfo xmlns="http://schemas.microsoft.com/office/infopath/2007/PartnerControls">
          <TermName xmlns="http://schemas.microsoft.com/office/infopath/2007/PartnerControls">CS</TermName>
          <TermId xmlns="http://schemas.microsoft.com/office/infopath/2007/PartnerControls">72f9705b-0217-4fd3-bea2-cbc7ed80e26e</TermId>
        </TermInfo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d2afafd3-4c81-4f60-8f52-ee33f2f54ff3</TermId>
        </TermInfo>
        <TermInfo xmlns="http://schemas.microsoft.com/office/infopath/2007/PartnerControls">
          <TermName xmlns="http://schemas.microsoft.com/office/infopath/2007/PartnerControls">LV</TermName>
          <TermId xmlns="http://schemas.microsoft.com/office/infopath/2007/PartnerControls">46f7e311-5d9f-4663-b433-18aeccb7ace7</TermId>
        </TermInfo>
        <TermInfo xmlns="http://schemas.microsoft.com/office/infopath/2007/PartnerControls">
          <TermName xmlns="http://schemas.microsoft.com/office/infopath/2007/PartnerControls">EL</TermName>
          <TermId xmlns="http://schemas.microsoft.com/office/infopath/2007/PartnerControls">6d4f4d51-af9b-4650-94b4-4276bee85c91</TermId>
        </TermInfo>
        <TermInfo xmlns="http://schemas.microsoft.com/office/infopath/2007/PartnerControls">
          <TermName xmlns="http://schemas.microsoft.com/office/infopath/2007/PartnerControls">IT</TermName>
          <TermId xmlns="http://schemas.microsoft.com/office/infopath/2007/PartnerControls">0774613c-01ed-4e5d-a25d-11d2388de825</TermId>
        </TermInfo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1bc4b14f-a4b5-43b1-8863-417d54b6b72f" xsi:nil="true"/>
    <Dossier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NAT</TermName>
          <TermId xmlns="http://schemas.microsoft.com/office/infopath/2007/PartnerControls">b263ab5d-0564-42a8-87bf-1cc57d938922</TermId>
        </TermInfo>
      </Terms>
    </DossierName_0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15AC18-98F9-4C19-8F71-684B5751120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AAAC17A-B74D-4E5D-A14A-D739BA3D6A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cfe264-354f-4f3f-acd0-cf26eb309336"/>
    <ds:schemaRef ds:uri="http://schemas.microsoft.com/sharepoint/v3/fields"/>
    <ds:schemaRef ds:uri="1bc4b14f-a4b5-43b1-8863-417d54b6b7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F1183A-AC7D-4AB5-B485-7E558B176677}">
  <ds:schemaRefs>
    <ds:schemaRef ds:uri="http://schemas.microsoft.com/office/2006/metadata/properties"/>
    <ds:schemaRef ds:uri="http://schemas.microsoft.com/office/infopath/2007/PartnerControls"/>
    <ds:schemaRef ds:uri="01cfe264-354f-4f3f-acd0-cf26eb309336"/>
    <ds:schemaRef ds:uri="http://schemas.microsoft.com/sharepoint/v3/fields"/>
    <ds:schemaRef ds:uri="1bc4b14f-a4b5-43b1-8863-417d54b6b72f"/>
  </ds:schemaRefs>
</ds:datastoreItem>
</file>

<file path=customXml/itemProps4.xml><?xml version="1.0" encoding="utf-8"?>
<ds:datastoreItem xmlns:ds="http://schemas.openxmlformats.org/officeDocument/2006/customXml" ds:itemID="{11D44939-8513-46A9-B9F1-6656C53E86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2988</Words>
  <Characters>20624</Characters>
  <Application>Microsoft Office Word</Application>
  <DocSecurity>0</DocSecurity>
  <Lines>171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EESC Cover page AC - New template</vt:lpstr>
    </vt:vector>
  </TitlesOfParts>
  <Company>CESE-CdR</Company>
  <LinksUpToDate>false</LinksUpToDate>
  <CharactersWithSpaces>23565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fenntartható vidék- és városfejlesztés holisztikus stratégiája felé</dc:title>
  <dc:subject>AC</dc:subject>
  <dc:creator>Francois Aude</dc:creator>
  <cp:keywords>EESC-2021-02473-00-00-AC-TRA-EN</cp:keywords>
  <dc:description>Rapporteur: KÁLLAY &amp; PUXEU ROCAMORA - Original language: EN - Date of document: 27/10/2021 - Date of meeting:  - External documents:  - Administrator:  DELANOY MARTINE</dc:description>
  <cp:lastModifiedBy>dr Kállay Piroska</cp:lastModifiedBy>
  <cp:revision>2</cp:revision>
  <dcterms:created xsi:type="dcterms:W3CDTF">2022-12-07T05:35:00Z</dcterms:created>
  <dcterms:modified xsi:type="dcterms:W3CDTF">2022-12-07T05:35:00Z</dcterms:modified>
  <cp:category>NAT/820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25/10/2021, 25/10/2021</vt:lpwstr>
  </property>
  <property fmtid="{D5CDD505-2E9C-101B-9397-08002B2CF9AE}" pid="4" name="Pref_Time">
    <vt:lpwstr>10:50:21, 10:45:24</vt:lpwstr>
  </property>
  <property fmtid="{D5CDD505-2E9C-101B-9397-08002B2CF9AE}" pid="5" name="Pref_User">
    <vt:lpwstr>hnic, ymur</vt:lpwstr>
  </property>
  <property fmtid="{D5CDD505-2E9C-101B-9397-08002B2CF9AE}" pid="6" name="Pref_FileName">
    <vt:lpwstr>EESC-2021-02473-00-00-AC-TRA-EN-CRR.docx, EESC-2021-02473-00-00-AC-CRR-EN.docx</vt:lpwstr>
  </property>
  <property fmtid="{D5CDD505-2E9C-101B-9397-08002B2CF9AE}" pid="7" name="ContentTypeId">
    <vt:lpwstr>0x010100EA97B91038054C99906057A708A1480A009690440AC106F944B6F22BE813F1E9BC</vt:lpwstr>
  </property>
  <property fmtid="{D5CDD505-2E9C-101B-9397-08002B2CF9AE}" pid="8" name="_dlc_DocIdItemGuid">
    <vt:lpwstr>4793c276-eb55-4f9d-a690-1202c5631e06</vt:lpwstr>
  </property>
  <property fmtid="{D5CDD505-2E9C-101B-9397-08002B2CF9AE}" pid="9" name="AvailableTranslations">
    <vt:lpwstr>15;#LT|a7ff5ce7-6123-4f68-865a-a57c31810414;#21;#HU|6b229040-c589-4408-b4c1-4285663d20a8;#66;#GA|762d2456-c427-4ecb-b312-af3dad8e258c;#28;#ES|e7a6b05b-ae16-40c8-add9-68b64b03aeba;#35;#PL|1e03da61-4678-4e07-b136-b5024ca9197b;#42;#FI|87606a43-d45f-42d6-b8c9-e1a3457db5b7;#58;#MT|7df99101-6854-4a26-b53a-b88c0da02c26;#45;#RO|feb747a2-64cd-4299-af12-4833ddc30497;#40;#SV|c2ed69e7-a339-43d7-8f22-d93680a92aa0;#12;#DA|5d49c027-8956-412b-aa16-e85a0f96ad0e;#19;#SK|46d9fce0-ef79-4f71-b89b-cd6aa82426b8;#38;#HR|2f555653-ed1a-4fe6-8362-9082d95989e5;#13;#PT|50ccc04a-eadd-42ae-a0cb-acaf45f812ba;#14;#ET|ff6c3f4c-b02c-4c3c-ab07-2c37995a7a0a;#39;#SL|98a412ae-eb01-49e9-ae3d-585a81724cfc;#17;#NL|55c6556c-b4f4-441d-9acf-c498d4f838bd;#41;#BG|1a1b3951-7821-4e6a-85f5-5673fc08bd2c;#11;#DE|f6b31e5a-26fa-4935-b661-318e46daf27e;#25;#CS|72f9705b-0217-4fd3-bea2-cbc7ed80e26e;#4;#FR|d2afafd3-4c81-4f60-8f52-ee33f2f54ff3;#18;#LV|46f7e311-5d9f-4663-b433-18aeccb7ace7;#37;#EL|6d4f4d51-af9b-4650-94b4-4276bee85c91;#16;#IT|0774613c-01ed-4e5d-a25d-11d2388de825;#9;#EN|f2175f21-25d7-44a3-96da-d6a61b075e1b</vt:lpwstr>
  </property>
  <property fmtid="{D5CDD505-2E9C-101B-9397-08002B2CF9AE}" pid="10" name="DocumentType_0">
    <vt:lpwstr>AC|a4cc1d15-fb08-4679-ad46-e4e0cba5fe92</vt:lpwstr>
  </property>
  <property fmtid="{D5CDD505-2E9C-101B-9397-08002B2CF9AE}" pid="11" name="DocumentSource_0">
    <vt:lpwstr>EESC|422833ec-8d7e-4e65-8e4e-8bed07ffb729</vt:lpwstr>
  </property>
  <property fmtid="{D5CDD505-2E9C-101B-9397-08002B2CF9AE}" pid="12" name="ProductionDate">
    <vt:filetime>2021-10-25T12:00:00Z</vt:filetime>
  </property>
  <property fmtid="{D5CDD505-2E9C-101B-9397-08002B2CF9AE}" pid="13" name="DocumentNumber">
    <vt:i4>2473</vt:i4>
  </property>
  <property fmtid="{D5CDD505-2E9C-101B-9397-08002B2CF9AE}" pid="14" name="DocumentVersion">
    <vt:i4>0</vt:i4>
  </property>
  <property fmtid="{D5CDD505-2E9C-101B-9397-08002B2CF9AE}" pid="15" name="DossierNumber">
    <vt:i4>820</vt:i4>
  </property>
  <property fmtid="{D5CDD505-2E9C-101B-9397-08002B2CF9AE}" pid="16" name="DocumentStatus">
    <vt:lpwstr>7;#TRA|150d2a88-1431-44e6-a8ca-0bb753ab8672</vt:lpwstr>
  </property>
  <property fmtid="{D5CDD505-2E9C-101B-9397-08002B2CF9AE}" pid="17" name="DossierName">
    <vt:lpwstr>62;#NAT|b263ab5d-0564-42a8-87bf-1cc57d938922</vt:lpwstr>
  </property>
  <property fmtid="{D5CDD505-2E9C-101B-9397-08002B2CF9AE}" pid="18" name="Confidentiality_0">
    <vt:lpwstr>Unrestricted|826e22d7-d029-4ec0-a450-0c28ff673572</vt:lpwstr>
  </property>
  <property fmtid="{D5CDD505-2E9C-101B-9397-08002B2CF9AE}" pid="19" name="Confidentiality">
    <vt:lpwstr>5;#Unrestricted|826e22d7-d029-4ec0-a450-0c28ff673572</vt:lpwstr>
  </property>
  <property fmtid="{D5CDD505-2E9C-101B-9397-08002B2CF9AE}" pid="20" name="OriginalLanguage">
    <vt:lpwstr>9;#EN|f2175f21-25d7-44a3-96da-d6a61b075e1b</vt:lpwstr>
  </property>
  <property fmtid="{D5CDD505-2E9C-101B-9397-08002B2CF9AE}" pid="21" name="MeetingName">
    <vt:lpwstr/>
  </property>
  <property fmtid="{D5CDD505-2E9C-101B-9397-08002B2CF9AE}" pid="22" name="TaxCatchAll">
    <vt:lpwstr>86;#AC|a4cc1d15-fb08-4679-ad46-e4e0cba5fe92;#62;#NAT|b263ab5d-0564-42a8-87bf-1cc57d938922;#58;#MT|7df99101-6854-4a26-b53a-b88c0da02c26;#45;#RO|feb747a2-64cd-4299-af12-4833ddc30497;#42;#FI|87606a43-d45f-42d6-b8c9-e1a3457db5b7;#41;#BG|1a1b3951-7821-4e6a-85f</vt:lpwstr>
  </property>
  <property fmtid="{D5CDD505-2E9C-101B-9397-08002B2CF9AE}" pid="23" name="DocumentLanguage_0">
    <vt:lpwstr>HU|6b229040-c589-4408-b4c1-4285663d20a8</vt:lpwstr>
  </property>
  <property fmtid="{D5CDD505-2E9C-101B-9397-08002B2CF9AE}" pid="24" name="Rapporteur">
    <vt:lpwstr>KÁLLAY &amp; PUXEU ROCAMORA</vt:lpwstr>
  </property>
  <property fmtid="{D5CDD505-2E9C-101B-9397-08002B2CF9AE}" pid="25" name="VersionStatus_0">
    <vt:lpwstr>Final|ea5e6674-7b27-4bac-b091-73adbb394efe</vt:lpwstr>
  </property>
  <property fmtid="{D5CDD505-2E9C-101B-9397-08002B2CF9AE}" pid="26" name="VersionStatus">
    <vt:lpwstr>6;#Final|ea5e6674-7b27-4bac-b091-73adbb394efe</vt:lpwstr>
  </property>
  <property fmtid="{D5CDD505-2E9C-101B-9397-08002B2CF9AE}" pid="27" name="DocumentYear">
    <vt:i4>2021</vt:i4>
  </property>
  <property fmtid="{D5CDD505-2E9C-101B-9397-08002B2CF9AE}" pid="28" name="FicheNumber">
    <vt:i4>12791</vt:i4>
  </property>
  <property fmtid="{D5CDD505-2E9C-101B-9397-08002B2CF9AE}" pid="29" name="OriginalSender">
    <vt:lpwstr>1824;#Maszlag Andrea</vt:lpwstr>
  </property>
  <property fmtid="{D5CDD505-2E9C-101B-9397-08002B2CF9AE}" pid="30" name="DocumentPart">
    <vt:i4>0</vt:i4>
  </property>
  <property fmtid="{D5CDD505-2E9C-101B-9397-08002B2CF9AE}" pid="31" name="DocumentSource">
    <vt:lpwstr>1;#EESC|422833ec-8d7e-4e65-8e4e-8bed07ffb729</vt:lpwstr>
  </property>
  <property fmtid="{D5CDD505-2E9C-101B-9397-08002B2CF9AE}" pid="32" name="AdoptionDate">
    <vt:filetime>2021-10-21T12:00:00Z</vt:filetime>
  </property>
  <property fmtid="{D5CDD505-2E9C-101B-9397-08002B2CF9AE}" pid="33" name="DocumentType">
    <vt:lpwstr>86;#AC|a4cc1d15-fb08-4679-ad46-e4e0cba5fe92</vt:lpwstr>
  </property>
  <property fmtid="{D5CDD505-2E9C-101B-9397-08002B2CF9AE}" pid="34" name="RequestingService">
    <vt:lpwstr>Systèmes alimentaires durables, environnement, dév. rural</vt:lpwstr>
  </property>
  <property fmtid="{D5CDD505-2E9C-101B-9397-08002B2CF9AE}" pid="35" name="MeetingName_0">
    <vt:lpwstr/>
  </property>
  <property fmtid="{D5CDD505-2E9C-101B-9397-08002B2CF9AE}" pid="36" name="DocumentLanguage">
    <vt:lpwstr>21;#HU|6b229040-c589-4408-b4c1-4285663d20a8</vt:lpwstr>
  </property>
  <property fmtid="{D5CDD505-2E9C-101B-9397-08002B2CF9AE}" pid="37" name="AvailableTranslations_0">
    <vt:lpwstr>LT|a7ff5ce7-6123-4f68-865a-a57c31810414;HU|6b229040-c589-4408-b4c1-4285663d20a8;ES|e7a6b05b-ae16-40c8-add9-68b64b03aeba;PL|1e03da61-4678-4e07-b136-b5024ca9197b;FI|87606a43-d45f-42d6-b8c9-e1a3457db5b7;MT|7df99101-6854-4a26-b53a-b88c0da02c26;RO|feb747a2-64c</vt:lpwstr>
  </property>
  <property fmtid="{D5CDD505-2E9C-101B-9397-08002B2CF9AE}" pid="38" name="DocumentStatus_0">
    <vt:lpwstr>TRA|150d2a88-1431-44e6-a8ca-0bb753ab8672</vt:lpwstr>
  </property>
  <property fmtid="{D5CDD505-2E9C-101B-9397-08002B2CF9AE}" pid="39" name="OriginalLanguage_0">
    <vt:lpwstr>EN|f2175f21-25d7-44a3-96da-d6a61b075e1b</vt:lpwstr>
  </property>
  <property fmtid="{D5CDD505-2E9C-101B-9397-08002B2CF9AE}" pid="40" name="_docset_NoMedatataSyncRequired">
    <vt:lpwstr>False</vt:lpwstr>
  </property>
  <property fmtid="{D5CDD505-2E9C-101B-9397-08002B2CF9AE}" pid="41" name="DossierName_0">
    <vt:lpwstr>NAT|b263ab5d-0564-42a8-87bf-1cc57d938922</vt:lpwstr>
  </property>
</Properties>
</file>